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3" w:rsidRPr="007A22BE" w:rsidRDefault="00526E53" w:rsidP="0052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26E53" w:rsidRPr="007A22BE" w:rsidRDefault="00526E53" w:rsidP="0052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6E53" w:rsidRPr="007A22BE" w:rsidRDefault="00526E53" w:rsidP="0052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526E53" w:rsidRPr="007A22BE" w:rsidRDefault="00526E53" w:rsidP="00526E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6E53" w:rsidRPr="007A22BE" w:rsidRDefault="00526E53" w:rsidP="0052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26E53" w:rsidRPr="007A22BE" w:rsidRDefault="00526E53" w:rsidP="0052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E53" w:rsidRPr="007A22BE" w:rsidRDefault="00526E53" w:rsidP="0052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25.07.2016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79-па</w:t>
      </w:r>
    </w:p>
    <w:p w:rsidR="00526E53" w:rsidRPr="006A354F" w:rsidRDefault="00526E53" w:rsidP="00526E5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E53" w:rsidRPr="006A354F" w:rsidRDefault="00526E53" w:rsidP="00526E53">
      <w:pPr>
        <w:pStyle w:val="7"/>
        <w:ind w:left="15" w:right="3685" w:firstLine="0"/>
        <w:jc w:val="both"/>
        <w:rPr>
          <w:rStyle w:val="Bodytext321"/>
          <w:b/>
          <w:sz w:val="24"/>
          <w:szCs w:val="24"/>
        </w:rPr>
      </w:pPr>
      <w:r w:rsidRPr="006A354F">
        <w:rPr>
          <w:rStyle w:val="Bodytext321"/>
          <w:b/>
          <w:sz w:val="24"/>
          <w:szCs w:val="24"/>
        </w:rPr>
        <w:t>О мероприятиях по поддержанию устойчивого функционирования объектов экономики на территории Амосовского сельсовета Медвенского района в военное время</w:t>
      </w:r>
    </w:p>
    <w:p w:rsidR="00526E53" w:rsidRPr="006A354F" w:rsidRDefault="00526E53" w:rsidP="00526E53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26E53" w:rsidRPr="006A354F" w:rsidRDefault="00526E53" w:rsidP="00526E53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26E53" w:rsidRPr="00526E53" w:rsidRDefault="00526E53" w:rsidP="00526E53">
      <w:pPr>
        <w:pStyle w:val="7"/>
        <w:ind w:left="15" w:firstLine="694"/>
        <w:jc w:val="both"/>
        <w:rPr>
          <w:b w:val="0"/>
          <w:sz w:val="26"/>
          <w:szCs w:val="26"/>
          <w:shd w:val="clear" w:color="auto" w:fill="FFFFFF"/>
        </w:rPr>
      </w:pPr>
      <w:proofErr w:type="gramStart"/>
      <w:r w:rsidRPr="00526E53">
        <w:rPr>
          <w:b w:val="0"/>
          <w:szCs w:val="28"/>
        </w:rPr>
        <w:t xml:space="preserve">В соответствии с Федеральным законом от 12 февраля 1998 года №28-ФЗ «О гражданской обороне» (в редакции Федерального закона от 29.06.2015 года №171-ФЗ «О внесении изменений в Федеральный закон «О гражданской обороне») и в целях поддержания устойчивого функционирования экономики </w:t>
      </w:r>
      <w:r>
        <w:rPr>
          <w:b w:val="0"/>
          <w:szCs w:val="28"/>
        </w:rPr>
        <w:t>Амосовского</w:t>
      </w:r>
      <w:r w:rsidRPr="00526E53">
        <w:rPr>
          <w:b w:val="0"/>
          <w:szCs w:val="28"/>
        </w:rPr>
        <w:t xml:space="preserve"> сельсовета Медвенского района в военное время, Администрация Амосовского сельсовета Медвенского района Курской области</w:t>
      </w:r>
      <w:proofErr w:type="gramEnd"/>
    </w:p>
    <w:p w:rsidR="00526E53" w:rsidRDefault="00526E53" w:rsidP="00526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E53" w:rsidRDefault="00526E53" w:rsidP="00526E53">
      <w:pPr>
        <w:pStyle w:val="Bodytext7"/>
        <w:shd w:val="clear" w:color="auto" w:fill="auto"/>
        <w:spacing w:before="0"/>
        <w:ind w:right="260" w:firstLine="780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основных мероприятий по поддержанию устойчивого функционирования предприятий, учреждений и организаций на территории Амосовского сельсовета Медвенского района в военное время.</w:t>
      </w:r>
    </w:p>
    <w:p w:rsidR="00526E53" w:rsidRPr="00B2459F" w:rsidRDefault="00526E53" w:rsidP="00B2459F">
      <w:pPr>
        <w:pStyle w:val="Bodytext7"/>
        <w:shd w:val="clear" w:color="auto" w:fill="auto"/>
        <w:spacing w:before="0"/>
        <w:ind w:right="260" w:firstLine="709"/>
        <w:rPr>
          <w:sz w:val="28"/>
          <w:szCs w:val="23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rStyle w:val="Bodytext321"/>
          <w:b w:val="0"/>
          <w:bCs w:val="0"/>
          <w:sz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526E53" w:rsidRDefault="00B2459F" w:rsidP="00B2459F">
      <w:pPr>
        <w:pStyle w:val="Bodytext7"/>
        <w:shd w:val="clear" w:color="auto" w:fill="auto"/>
        <w:tabs>
          <w:tab w:val="left" w:pos="2374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26E53">
        <w:rPr>
          <w:sz w:val="28"/>
          <w:szCs w:val="28"/>
        </w:rPr>
        <w:t>. Постановление вступает в силу со дня его подписания.</w:t>
      </w:r>
    </w:p>
    <w:p w:rsidR="00526E53" w:rsidRDefault="00526E53" w:rsidP="00526E53">
      <w:pPr>
        <w:pStyle w:val="Bodytext7"/>
        <w:shd w:val="clear" w:color="auto" w:fill="auto"/>
        <w:tabs>
          <w:tab w:val="left" w:pos="2374"/>
        </w:tabs>
        <w:spacing w:before="0"/>
        <w:rPr>
          <w:sz w:val="28"/>
          <w:szCs w:val="28"/>
        </w:rPr>
      </w:pPr>
    </w:p>
    <w:p w:rsidR="00526E53" w:rsidRDefault="00526E53" w:rsidP="00526E53">
      <w:pPr>
        <w:ind w:left="570"/>
        <w:jc w:val="both"/>
        <w:rPr>
          <w:rFonts w:ascii="Calibri" w:eastAsia="Times New Roman" w:hAnsi="Calibri" w:cs="Times New Roman"/>
          <w:sz w:val="28"/>
        </w:rPr>
      </w:pPr>
    </w:p>
    <w:p w:rsidR="00526E53" w:rsidRDefault="00526E53" w:rsidP="00526E53"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526E53" w:rsidRDefault="00526E53" w:rsidP="00526E53">
      <w:pPr>
        <w:jc w:val="both"/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526E53" w:rsidP="00526E53">
      <w:pPr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526E53" w:rsidP="00526E53">
      <w:pPr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526E53" w:rsidP="00526E53">
      <w:pPr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526E53" w:rsidP="00526E53">
      <w:pPr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526E53" w:rsidP="00526E53">
      <w:pPr>
        <w:rPr>
          <w:rFonts w:ascii="Calibri" w:eastAsia="Times New Roman" w:hAnsi="Calibri" w:cs="Times New Roman"/>
          <w:b/>
          <w:bCs/>
          <w:i/>
          <w:iCs/>
        </w:rPr>
      </w:pPr>
    </w:p>
    <w:p w:rsidR="00526E53" w:rsidRDefault="00B2459F" w:rsidP="00526E53">
      <w:pPr>
        <w:rPr>
          <w:rFonts w:ascii="Calibri" w:eastAsia="Times New Roman" w:hAnsi="Calibri" w:cs="Times New Roman"/>
          <w:b/>
          <w:bCs/>
          <w:i/>
          <w:iCs/>
        </w:rPr>
      </w:pPr>
      <w:r>
        <w:rPr>
          <w:rFonts w:ascii="Calibri" w:eastAsia="Times New Roman" w:hAnsi="Calibri" w:cs="Times New Roman"/>
          <w:b/>
          <w:bCs/>
          <w:i/>
          <w:iCs/>
        </w:rPr>
        <w:t xml:space="preserve">   </w:t>
      </w:r>
    </w:p>
    <w:p w:rsidR="00B2459F" w:rsidRDefault="00B2459F" w:rsidP="00B2459F">
      <w:pPr>
        <w:pStyle w:val="a3"/>
        <w:ind w:left="5103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Утвержден </w:t>
      </w:r>
    </w:p>
    <w:p w:rsidR="00B2459F" w:rsidRDefault="00B2459F" w:rsidP="00B2459F">
      <w:pPr>
        <w:pStyle w:val="a3"/>
        <w:ind w:left="5103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постановлением </w:t>
      </w:r>
      <w:r w:rsidR="00526E53">
        <w:rPr>
          <w:b w:val="0"/>
          <w:bCs w:val="0"/>
          <w:sz w:val="24"/>
        </w:rPr>
        <w:t xml:space="preserve">Администрации </w:t>
      </w:r>
      <w:r>
        <w:rPr>
          <w:b w:val="0"/>
          <w:bCs w:val="0"/>
          <w:sz w:val="24"/>
        </w:rPr>
        <w:t>Амосовского</w:t>
      </w:r>
      <w:r w:rsidR="00526E53">
        <w:rPr>
          <w:b w:val="0"/>
          <w:bCs w:val="0"/>
          <w:sz w:val="24"/>
        </w:rPr>
        <w:t xml:space="preserve"> сельсовета </w:t>
      </w:r>
    </w:p>
    <w:p w:rsidR="00B2459F" w:rsidRDefault="00526E53" w:rsidP="00B2459F">
      <w:pPr>
        <w:pStyle w:val="a3"/>
        <w:ind w:left="5103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Медвенского района </w:t>
      </w:r>
    </w:p>
    <w:p w:rsidR="00526E53" w:rsidRDefault="00526E53" w:rsidP="00B2459F">
      <w:pPr>
        <w:pStyle w:val="a3"/>
        <w:ind w:left="5103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от </w:t>
      </w:r>
      <w:r w:rsidR="00B2459F">
        <w:rPr>
          <w:b w:val="0"/>
          <w:bCs w:val="0"/>
          <w:sz w:val="24"/>
        </w:rPr>
        <w:t>25</w:t>
      </w:r>
      <w:r>
        <w:rPr>
          <w:b w:val="0"/>
          <w:bCs w:val="0"/>
          <w:sz w:val="24"/>
        </w:rPr>
        <w:t>.07.2016 г. №</w:t>
      </w:r>
      <w:r w:rsidR="00B2459F">
        <w:rPr>
          <w:b w:val="0"/>
          <w:bCs w:val="0"/>
          <w:sz w:val="24"/>
        </w:rPr>
        <w:t xml:space="preserve"> 79</w:t>
      </w:r>
      <w:r>
        <w:rPr>
          <w:b w:val="0"/>
          <w:bCs w:val="0"/>
          <w:sz w:val="24"/>
        </w:rPr>
        <w:t>-па</w:t>
      </w:r>
    </w:p>
    <w:p w:rsidR="00B2459F" w:rsidRDefault="00B2459F" w:rsidP="00B2459F">
      <w:pPr>
        <w:pStyle w:val="a3"/>
        <w:ind w:left="5103"/>
        <w:jc w:val="center"/>
        <w:rPr>
          <w:b w:val="0"/>
          <w:bCs w:val="0"/>
          <w:sz w:val="24"/>
        </w:rPr>
      </w:pPr>
    </w:p>
    <w:p w:rsidR="00B2459F" w:rsidRDefault="00B2459F" w:rsidP="00B2459F">
      <w:pPr>
        <w:pStyle w:val="a3"/>
        <w:ind w:left="5103"/>
        <w:jc w:val="center"/>
        <w:rPr>
          <w:b w:val="0"/>
          <w:bCs w:val="0"/>
          <w:sz w:val="24"/>
        </w:rPr>
      </w:pPr>
    </w:p>
    <w:p w:rsidR="00526E53" w:rsidRDefault="00526E53" w:rsidP="00B2459F">
      <w:pPr>
        <w:pStyle w:val="4"/>
        <w:keepNext/>
        <w:keepLines/>
        <w:shd w:val="clear" w:color="auto" w:fill="auto"/>
        <w:spacing w:before="0" w:after="0" w:line="230" w:lineRule="exact"/>
        <w:ind w:left="4540"/>
        <w:jc w:val="both"/>
        <w:rPr>
          <w:b w:val="0"/>
          <w:bCs w:val="0"/>
          <w:sz w:val="24"/>
          <w:szCs w:val="24"/>
        </w:rPr>
      </w:pPr>
      <w:bookmarkStart w:id="0" w:name="bookmark35"/>
      <w:r>
        <w:rPr>
          <w:b w:val="0"/>
          <w:bCs w:val="0"/>
          <w:sz w:val="24"/>
          <w:szCs w:val="24"/>
        </w:rPr>
        <w:t>План</w:t>
      </w:r>
      <w:bookmarkEnd w:id="0"/>
    </w:p>
    <w:p w:rsidR="00526E53" w:rsidRDefault="00526E53" w:rsidP="00526E53">
      <w:pPr>
        <w:pStyle w:val="a3"/>
        <w:spacing w:after="238"/>
        <w:ind w:left="740" w:right="94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основных мероприятий по поддержанию устойчивого функционирования предприятий, учрежде</w:t>
      </w:r>
      <w:r w:rsidR="00B2459F">
        <w:rPr>
          <w:b w:val="0"/>
          <w:bCs w:val="0"/>
          <w:sz w:val="24"/>
        </w:rPr>
        <w:t>ние и организаций на территории</w:t>
      </w:r>
      <w:r>
        <w:rPr>
          <w:b w:val="0"/>
          <w:bCs w:val="0"/>
          <w:sz w:val="24"/>
        </w:rPr>
        <w:t xml:space="preserve"> </w:t>
      </w:r>
      <w:r w:rsidR="00B2459F">
        <w:rPr>
          <w:b w:val="0"/>
          <w:bCs w:val="0"/>
          <w:sz w:val="24"/>
        </w:rPr>
        <w:t>Амосовского</w:t>
      </w:r>
      <w:r>
        <w:rPr>
          <w:b w:val="0"/>
          <w:bCs w:val="0"/>
          <w:sz w:val="24"/>
        </w:rPr>
        <w:t xml:space="preserve"> сельсовета Медвенского района в военное время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150"/>
        </w:tabs>
        <w:spacing w:line="281" w:lineRule="exact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Поддержание устойчивого функционирования органи</w:t>
      </w:r>
      <w:r w:rsidR="00B2459F">
        <w:rPr>
          <w:b w:val="0"/>
          <w:bCs w:val="0"/>
          <w:sz w:val="24"/>
        </w:rPr>
        <w:t xml:space="preserve">заций, предприятий, учреждений </w:t>
      </w:r>
      <w:r>
        <w:rPr>
          <w:b w:val="0"/>
          <w:bCs w:val="0"/>
          <w:sz w:val="24"/>
        </w:rPr>
        <w:t>в военное время достигается заблаговременным проведением организационных, инженерно-технических и других мероприятий, направленных на максимальное снижение результатов воздействия оружия массового поражения на организации и создание условий для быстрой ликвидации последствий нападения противника.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123"/>
        </w:tabs>
        <w:spacing w:line="278" w:lineRule="exact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Организационные и инженерно-технические мероприятия по повышению устойчивого функционирования организаций, предприятий планируются и проводятся соответствующим руководителем организации, предприятия на основе указаний органа управления, уполномоченного на решение задач в области гражданской обороны, защиты населения и территории от чрезвычайных ситуаций Медвенского района (МКУ «Отдел ГО и ЧС») и включают: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защиту рабочих и служащих работающих смен предприятий, учреждений и организаций, продолжающих работу в военное время, а также смен дежурного и линейного персонала, обеспечивающих жизнедеятельность объектов;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защиту основных производственных фондов и осуществление мероприятий по уменьшению ущерба от возможных вторичных факторов поражения;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создание надежных систем </w:t>
      </w:r>
      <w:proofErr w:type="spellStart"/>
      <w:r>
        <w:rPr>
          <w:b w:val="0"/>
          <w:bCs w:val="0"/>
          <w:sz w:val="24"/>
        </w:rPr>
        <w:t>электро</w:t>
      </w:r>
      <w:proofErr w:type="spellEnd"/>
      <w:proofErr w:type="gramStart"/>
      <w:r>
        <w:rPr>
          <w:b w:val="0"/>
          <w:bCs w:val="0"/>
          <w:sz w:val="24"/>
        </w:rPr>
        <w:t xml:space="preserve"> -, </w:t>
      </w:r>
      <w:proofErr w:type="spellStart"/>
      <w:proofErr w:type="gramEnd"/>
      <w:r>
        <w:rPr>
          <w:b w:val="0"/>
          <w:bCs w:val="0"/>
          <w:sz w:val="24"/>
        </w:rPr>
        <w:t>водо</w:t>
      </w:r>
      <w:proofErr w:type="spellEnd"/>
      <w:r>
        <w:rPr>
          <w:b w:val="0"/>
          <w:bCs w:val="0"/>
          <w:sz w:val="24"/>
        </w:rPr>
        <w:t xml:space="preserve"> -, </w:t>
      </w:r>
      <w:proofErr w:type="spellStart"/>
      <w:r>
        <w:rPr>
          <w:b w:val="0"/>
          <w:bCs w:val="0"/>
          <w:sz w:val="24"/>
        </w:rPr>
        <w:t>газо</w:t>
      </w:r>
      <w:proofErr w:type="spellEnd"/>
      <w:r>
        <w:rPr>
          <w:b w:val="0"/>
          <w:bCs w:val="0"/>
          <w:sz w:val="24"/>
        </w:rPr>
        <w:t xml:space="preserve"> теплоснабжения объектов;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повышение противопожарной устойчивости объектов;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создание устойчивой системы материально-технического снабжения;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создание устойчивой системы управления и связи;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подготовку и восстановление разрушенного производства.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025"/>
        </w:tabs>
        <w:spacing w:line="278" w:lineRule="exact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Защита рабочих и служащих в организациях, продолжающих работу в военное время, а также смен дежурного и линейного персонала, обеспечивающего жизнедеятельность объектов, достигается укрытием в убежищах (</w:t>
      </w:r>
      <w:proofErr w:type="gramStart"/>
      <w:r>
        <w:rPr>
          <w:b w:val="0"/>
          <w:bCs w:val="0"/>
          <w:sz w:val="24"/>
        </w:rPr>
        <w:t>ПРУ</w:t>
      </w:r>
      <w:proofErr w:type="gramEnd"/>
      <w:r>
        <w:rPr>
          <w:b w:val="0"/>
          <w:bCs w:val="0"/>
          <w:sz w:val="24"/>
        </w:rPr>
        <w:t>), возводимых в соответствии с планом рассредоточения и эвакуации, а также использованием средств индивидуальной защиты.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061"/>
        </w:tabs>
        <w:spacing w:line="278" w:lineRule="exact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защиты основных производственных фондов - зданий и сооружений, инженерных и энергетических коммуникаций необходимо: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принять для строительства новых и реконструкции существующих зданий и сооружений жесткие каркасные конструкции с легким заполнением и легкими перекрытиями, а также огнестойкие </w:t>
      </w:r>
      <w:r w:rsidR="00B2459F">
        <w:rPr>
          <w:b w:val="0"/>
          <w:bCs w:val="0"/>
          <w:sz w:val="24"/>
        </w:rPr>
        <w:t>ограждающие</w:t>
      </w:r>
      <w:r>
        <w:rPr>
          <w:b w:val="0"/>
          <w:bCs w:val="0"/>
          <w:sz w:val="24"/>
        </w:rPr>
        <w:t xml:space="preserve"> конструкции;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инженерные и энергетические установки (коммуникации) устраивать способом подземной прокладки и кольцевания;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максимально сокращать запасы сильнодействующих ядовитых и взрывчатых веществ на территории поселения;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системы автоматического пожаротушения и нейтрализации в местах хранения огнеопасных и ядовитых веществ;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устанавливать на рабочих местах расходные заглубленные емкости для аварийного слива ядовитых и горючих жидкостей;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хранить запасы сильнодействующих ядовитых, </w:t>
      </w:r>
      <w:proofErr w:type="spellStart"/>
      <w:r>
        <w:rPr>
          <w:b w:val="0"/>
          <w:bCs w:val="0"/>
          <w:sz w:val="24"/>
        </w:rPr>
        <w:t>взрыво</w:t>
      </w:r>
      <w:proofErr w:type="spellEnd"/>
      <w:r>
        <w:rPr>
          <w:b w:val="0"/>
          <w:bCs w:val="0"/>
          <w:sz w:val="24"/>
        </w:rPr>
        <w:t>- и огнеопасных веществ и материалов в подземных или обвалованных складах (емкостях) и принимать меры для предотвращения их разлива;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осуществлять светомаскировку населенных пунктов и объектов.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975"/>
        </w:tabs>
        <w:spacing w:line="278" w:lineRule="exact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повышения устойчивого функционирования энергоснабжения необходимо:     обеспечить возможность деления схемы электросетей на независимо работающие части;</w:t>
      </w:r>
    </w:p>
    <w:p w:rsidR="00526E53" w:rsidRDefault="00526E53" w:rsidP="00B2459F">
      <w:pPr>
        <w:pStyle w:val="a3"/>
        <w:tabs>
          <w:tab w:val="num" w:pos="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закольцевать распределительную электросеть и подключить к нескольким источникам энергоснабжения;</w:t>
      </w:r>
    </w:p>
    <w:p w:rsidR="00526E53" w:rsidRDefault="00526E53" w:rsidP="00B2459F">
      <w:pPr>
        <w:pStyle w:val="a3"/>
        <w:tabs>
          <w:tab w:val="num" w:pos="0"/>
        </w:tabs>
        <w:ind w:right="100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дублировать ввод инженерных и энергетических коммуникаций; </w:t>
      </w:r>
    </w:p>
    <w:p w:rsidR="00526E53" w:rsidRDefault="00526E53" w:rsidP="00B2459F">
      <w:pPr>
        <w:pStyle w:val="a3"/>
        <w:tabs>
          <w:tab w:val="num" w:pos="0"/>
        </w:tabs>
        <w:ind w:right="100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создать на объектах резерва стационарных и передвижных электростанций.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167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повышения устойчивого функционирования систем водоснабжения необходимо: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базировать системы хозяйственно-питьевого водоснабжения на подземные источники, а при их отсутствии или недостающей мощности - на двух источниках, поверхностных и подземных;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использовать оборотное водоснабжение при создании систем технического водоснабжения поселения и  объектов;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защищать источники водоснабжения и резервуары чистой воды от радиоактивного, химического и бактериологического заражения;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системы водоснабжения, позволяющие при необходимости подавать чистую воду в сеть, минуя водонапорные башни с соблюдением санитарных норм;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использовать технические водопроводы для тушения пожаров, располагать пожарные гидранты и задвижки водопровода на </w:t>
      </w:r>
      <w:proofErr w:type="spellStart"/>
      <w:r>
        <w:rPr>
          <w:b w:val="0"/>
          <w:bCs w:val="0"/>
          <w:sz w:val="24"/>
        </w:rPr>
        <w:t>незатапливаемой</w:t>
      </w:r>
      <w:proofErr w:type="spellEnd"/>
      <w:r>
        <w:rPr>
          <w:b w:val="0"/>
          <w:bCs w:val="0"/>
          <w:sz w:val="24"/>
        </w:rPr>
        <w:t xml:space="preserve"> территории.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177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повышения устойчивого функционирования систем газоснабжения необходимо: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основные распределительные газопроводы высокого и среднего давления устраивать способом подземной прокладки и кольцевания;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газораспределительные станции и опорные пункты обводных газопроводов (байпасов), обеспечивающих газоснабжение при выходе их из строя, устраивать в подземных частях;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установить в основных узловых точках систем газоснабжения отключающие устройства, срабатывающие от давления ударной волны.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958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повышения противопожарной устойчивости организаций необходимо:</w:t>
      </w:r>
    </w:p>
    <w:p w:rsidR="00526E53" w:rsidRDefault="00526E53" w:rsidP="00B2459F">
      <w:pPr>
        <w:pStyle w:val="a3"/>
        <w:tabs>
          <w:tab w:val="num" w:pos="0"/>
          <w:tab w:val="left" w:pos="958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провести инженерно-технические мероприятия, обеспечивающие проведение работ</w:t>
      </w:r>
      <w:r w:rsidR="00B2459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 локализации и тушению пожаров;</w:t>
      </w:r>
    </w:p>
    <w:p w:rsidR="00526E53" w:rsidRDefault="00526E53" w:rsidP="00B2459F">
      <w:pPr>
        <w:pStyle w:val="a3"/>
        <w:tabs>
          <w:tab w:val="num" w:pos="0"/>
        </w:tabs>
        <w:ind w:lef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провести профилактические противопожарные мероприятия;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своевременно создать и подготовить силы и средства пожаротушения действиям по локализации и тушению пожаров.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050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обеспечения устойчивости системы материально-технического снабжения необходимо создать на объектах запасы и резервы сырья, топлива, комплектующих изделий, оборудования, позволяющие продолжать работу в случае дезорганизации снабжения. Порядок создания запасов и резервов определяется в соответствующих ведомствах.</w:t>
      </w:r>
    </w:p>
    <w:p w:rsidR="00526E53" w:rsidRDefault="00526E53" w:rsidP="00B2459F">
      <w:pPr>
        <w:pStyle w:val="a3"/>
        <w:numPr>
          <w:ilvl w:val="4"/>
          <w:numId w:val="2"/>
        </w:numPr>
        <w:tabs>
          <w:tab w:val="left" w:pos="1078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Для создания устойчивого функционирования системы управления необходимо: </w:t>
      </w:r>
    </w:p>
    <w:p w:rsidR="00526E53" w:rsidRDefault="00526E53" w:rsidP="00B2459F">
      <w:pPr>
        <w:pStyle w:val="a3"/>
        <w:tabs>
          <w:tab w:val="num" w:pos="0"/>
          <w:tab w:val="left" w:pos="1078"/>
        </w:tabs>
        <w:spacing w:line="278" w:lineRule="exact"/>
        <w:ind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подготовить пункты управления организаций, предприятий и оборудовать их средствами связи, автономными источниками энергоснабжения;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внедрить надежную систему получения и передачи необходимой информации, её быстрой обработки и анализа;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внедрить и использовать в системе управления автоматизированные системы;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обеспечить пункты управления связью от загородных узлов кольцевыми линиями связи, а также создавать резерв передвижных сре</w:t>
      </w:r>
      <w:proofErr w:type="gramStart"/>
      <w:r>
        <w:rPr>
          <w:b w:val="0"/>
          <w:bCs w:val="0"/>
          <w:sz w:val="24"/>
        </w:rPr>
        <w:t>дств св</w:t>
      </w:r>
      <w:proofErr w:type="gramEnd"/>
      <w:r>
        <w:rPr>
          <w:b w:val="0"/>
          <w:bCs w:val="0"/>
          <w:sz w:val="24"/>
        </w:rPr>
        <w:t>язи.</w:t>
      </w:r>
    </w:p>
    <w:p w:rsidR="00526E53" w:rsidRDefault="00526E53" w:rsidP="00B2459F">
      <w:pPr>
        <w:pStyle w:val="a3"/>
        <w:numPr>
          <w:ilvl w:val="2"/>
          <w:numId w:val="4"/>
        </w:numPr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Подготовка к быстрому восстановлению нарушенного производства проводится заблаговременно и включает: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разработку необходимой технической, технологической и другой документации;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создание запасов материальных сре</w:t>
      </w:r>
      <w:proofErr w:type="gramStart"/>
      <w:r>
        <w:rPr>
          <w:b w:val="0"/>
          <w:bCs w:val="0"/>
          <w:sz w:val="24"/>
        </w:rPr>
        <w:t>дств дл</w:t>
      </w:r>
      <w:proofErr w:type="gramEnd"/>
      <w:r>
        <w:rPr>
          <w:b w:val="0"/>
          <w:bCs w:val="0"/>
          <w:sz w:val="24"/>
        </w:rPr>
        <w:t>я восстановительных работ;</w:t>
      </w:r>
    </w:p>
    <w:p w:rsidR="00526E53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составление необходимых расчетов потребности сил и сре</w:t>
      </w:r>
      <w:proofErr w:type="gramStart"/>
      <w:r>
        <w:rPr>
          <w:b w:val="0"/>
          <w:bCs w:val="0"/>
          <w:sz w:val="24"/>
        </w:rPr>
        <w:t>дств дл</w:t>
      </w:r>
      <w:proofErr w:type="gramEnd"/>
      <w:r>
        <w:rPr>
          <w:b w:val="0"/>
          <w:bCs w:val="0"/>
          <w:sz w:val="24"/>
        </w:rPr>
        <w:t>я восстановительных работ, а также по восполнению понесенных потерь в рабочей силе и производственном оборудовании;</w:t>
      </w:r>
    </w:p>
    <w:p w:rsidR="007C7C83" w:rsidRPr="00B2459F" w:rsidRDefault="00526E53" w:rsidP="00B2459F">
      <w:pPr>
        <w:pStyle w:val="a3"/>
        <w:tabs>
          <w:tab w:val="num" w:pos="0"/>
        </w:tabs>
        <w:ind w:left="20" w:right="2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определение очередности работ по восстановлению производства с учетом наличия ресурсов и местных условий.</w:t>
      </w:r>
    </w:p>
    <w:sectPr w:rsidR="007C7C83" w:rsidRPr="00B2459F" w:rsidSect="0090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6E53"/>
    <w:rsid w:val="00526E53"/>
    <w:rsid w:val="006A354F"/>
    <w:rsid w:val="007C7C83"/>
    <w:rsid w:val="0083083F"/>
    <w:rsid w:val="00903F76"/>
    <w:rsid w:val="00B2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6"/>
  </w:style>
  <w:style w:type="paragraph" w:styleId="7">
    <w:name w:val="heading 7"/>
    <w:basedOn w:val="a"/>
    <w:next w:val="a"/>
    <w:link w:val="70"/>
    <w:qFormat/>
    <w:rsid w:val="00526E53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26E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Bodytext321">
    <w:name w:val="Body text (3)21"/>
    <w:basedOn w:val="a0"/>
    <w:rsid w:val="00526E53"/>
    <w:rPr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a4"/>
    <w:rsid w:val="00526E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26E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Bodytext7">
    <w:name w:val="Body text (7)"/>
    <w:basedOn w:val="a"/>
    <w:rsid w:val="00526E53"/>
    <w:pPr>
      <w:shd w:val="clear" w:color="auto" w:fill="FFFFFF"/>
      <w:suppressAutoHyphens/>
      <w:spacing w:before="540" w:after="0" w:line="324" w:lineRule="exact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4">
    <w:name w:val="Заголовок №4"/>
    <w:basedOn w:val="a"/>
    <w:rsid w:val="00526E53"/>
    <w:pPr>
      <w:shd w:val="clear" w:color="auto" w:fill="FFFFFF"/>
      <w:suppressAutoHyphens/>
      <w:spacing w:before="240" w:after="360" w:line="240" w:lineRule="atLeast"/>
    </w:pPr>
    <w:rPr>
      <w:rFonts w:ascii="Times New Roman" w:eastAsia="Calibri" w:hAnsi="Times New Roman" w:cs="Times New Roman"/>
      <w:b/>
      <w:bCs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2016-07-26T05:15:00Z</cp:lastPrinted>
  <dcterms:created xsi:type="dcterms:W3CDTF">2016-07-26T04:36:00Z</dcterms:created>
  <dcterms:modified xsi:type="dcterms:W3CDTF">2016-07-26T05:46:00Z</dcterms:modified>
</cp:coreProperties>
</file>