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7B" w:rsidRPr="0088127B" w:rsidRDefault="0088127B" w:rsidP="0088127B">
      <w:pPr>
        <w:pStyle w:val="a3"/>
        <w:ind w:firstLine="0"/>
        <w:rPr>
          <w:b/>
          <w:sz w:val="36"/>
        </w:rPr>
      </w:pPr>
      <w:r w:rsidRPr="0088127B">
        <w:rPr>
          <w:b/>
          <w:sz w:val="36"/>
        </w:rPr>
        <w:t>РОССИЙСКАЯ ФЕДЕРАЦИЯ</w:t>
      </w:r>
    </w:p>
    <w:p w:rsidR="0088127B" w:rsidRPr="0088127B" w:rsidRDefault="0088127B" w:rsidP="0088127B">
      <w:pPr>
        <w:pStyle w:val="a3"/>
        <w:ind w:firstLine="0"/>
        <w:rPr>
          <w:b/>
          <w:sz w:val="36"/>
        </w:rPr>
      </w:pPr>
      <w:r w:rsidRPr="0088127B">
        <w:rPr>
          <w:b/>
          <w:sz w:val="36"/>
        </w:rPr>
        <w:t>КУРСКАЯ ОБЛАСТЬ МЕДВЕНСКИЙ РАЙОН</w:t>
      </w:r>
    </w:p>
    <w:p w:rsidR="0088127B" w:rsidRPr="0088127B" w:rsidRDefault="0088127B" w:rsidP="0088127B">
      <w:pPr>
        <w:pStyle w:val="a3"/>
        <w:ind w:firstLine="0"/>
        <w:rPr>
          <w:b/>
          <w:sz w:val="36"/>
        </w:rPr>
      </w:pPr>
    </w:p>
    <w:p w:rsidR="0088127B" w:rsidRPr="0088127B" w:rsidRDefault="0088127B" w:rsidP="0088127B">
      <w:pPr>
        <w:pStyle w:val="a3"/>
        <w:ind w:firstLine="0"/>
        <w:rPr>
          <w:b/>
          <w:sz w:val="36"/>
        </w:rPr>
      </w:pPr>
      <w:r w:rsidRPr="0088127B">
        <w:rPr>
          <w:b/>
          <w:sz w:val="36"/>
        </w:rPr>
        <w:t>СОБРАНИЕ ДЕПУТАТОВ</w:t>
      </w:r>
    </w:p>
    <w:p w:rsidR="0088127B" w:rsidRPr="0088127B" w:rsidRDefault="0088127B" w:rsidP="0088127B">
      <w:pPr>
        <w:pStyle w:val="a3"/>
        <w:ind w:firstLine="0"/>
        <w:rPr>
          <w:b/>
          <w:sz w:val="36"/>
          <w:szCs w:val="36"/>
        </w:rPr>
      </w:pPr>
      <w:r w:rsidRPr="0088127B">
        <w:rPr>
          <w:b/>
          <w:sz w:val="36"/>
          <w:szCs w:val="36"/>
        </w:rPr>
        <w:t>АМОСОВСКОГО СЕЛЬСОВЕТА</w:t>
      </w:r>
    </w:p>
    <w:p w:rsidR="0088127B" w:rsidRPr="0088127B" w:rsidRDefault="0088127B" w:rsidP="0088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127B" w:rsidRPr="0088127B" w:rsidRDefault="0088127B" w:rsidP="0088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8127B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:rsidR="0088127B" w:rsidRPr="0088127B" w:rsidRDefault="0088127B" w:rsidP="0088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8127B" w:rsidRDefault="0088127B" w:rsidP="0088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10.05</w:t>
      </w:r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.2016 года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58/333</w:t>
      </w:r>
    </w:p>
    <w:p w:rsidR="0088127B" w:rsidRPr="0088127B" w:rsidRDefault="0088127B" w:rsidP="0088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7B" w:rsidRPr="0088127B" w:rsidRDefault="0088127B" w:rsidP="0088127B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упорядочении работ по сносу и восстановлению зеленых насаждений на территории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Медвенского района Курской области</w:t>
      </w:r>
    </w:p>
    <w:p w:rsidR="0088127B" w:rsidRDefault="0088127B" w:rsidP="0088127B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88127B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Default="0088127B" w:rsidP="0088127B">
      <w:pPr>
        <w:spacing w:after="0" w:line="240" w:lineRule="auto"/>
        <w:ind w:firstLine="10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8127B">
        <w:rPr>
          <w:rFonts w:ascii="Times New Roman" w:eastAsia="Times New Roman" w:hAnsi="Times New Roman" w:cs="Times New Roman"/>
          <w:sz w:val="28"/>
          <w:szCs w:val="28"/>
        </w:rPr>
        <w:t>Об охране окружающей среды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8127B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, учитывая, что зеленые насаждения играют важную экологическую, эстетическую и культурную роль в формировании качественной окружающей среды, с целью их сохранения, а также финансирования мероприятий по поддержанию и восстановлению зеленых насаждений, Собрание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Амосовского</w:t>
      </w:r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 сельсовета Медвенского района </w:t>
      </w:r>
      <w:proofErr w:type="gramEnd"/>
    </w:p>
    <w:p w:rsidR="0088127B" w:rsidRPr="0088127B" w:rsidRDefault="0088127B" w:rsidP="00881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27B">
        <w:rPr>
          <w:rFonts w:ascii="Times New Roman" w:eastAsia="Times New Roman" w:hAnsi="Times New Roman" w:cs="Times New Roman"/>
          <w:sz w:val="28"/>
          <w:szCs w:val="28"/>
        </w:rPr>
        <w:t>РЕШИЛО:</w:t>
      </w:r>
    </w:p>
    <w:p w:rsidR="0088127B" w:rsidRPr="0088127B" w:rsidRDefault="0088127B" w:rsidP="00437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Положение о порядке сноса зеленых насаждений, возмещения ущерба, нанесенного сносом, и восстановления зеленых насаждений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Амосовского</w:t>
      </w:r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Курской области </w:t>
      </w:r>
      <w:proofErr w:type="gramStart"/>
      <w:r w:rsidRPr="0088127B"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proofErr w:type="gramEnd"/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</w:p>
    <w:p w:rsidR="0088127B" w:rsidRPr="0088127B" w:rsidRDefault="0088127B" w:rsidP="00437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2. Утвердить нормативы восстановительной стоимости согласно приложению </w:t>
      </w:r>
      <w:r w:rsidR="0043730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</w:p>
    <w:p w:rsidR="0088127B" w:rsidRPr="0088127B" w:rsidRDefault="00437302" w:rsidP="00D477B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37302">
        <w:rPr>
          <w:rFonts w:ascii="Times New Roman" w:eastAsia="Times New Roman" w:hAnsi="Times New Roman" w:cs="Times New Roman"/>
          <w:sz w:val="28"/>
          <w:szCs w:val="28"/>
        </w:rPr>
        <w:t>. Решение вступает в силу со дня его обнародования.</w:t>
      </w:r>
    </w:p>
    <w:p w:rsidR="0088127B" w:rsidRPr="0088127B" w:rsidRDefault="0088127B" w:rsidP="0088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7B" w:rsidRPr="0088127B" w:rsidRDefault="0088127B" w:rsidP="0088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7B" w:rsidRPr="0088127B" w:rsidRDefault="0088127B" w:rsidP="0088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7B" w:rsidRPr="0088127B" w:rsidRDefault="0088127B" w:rsidP="0088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7B"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</w:t>
      </w:r>
    </w:p>
    <w:p w:rsidR="0088127B" w:rsidRPr="0088127B" w:rsidRDefault="00437302" w:rsidP="0088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Амосовского</w:t>
      </w:r>
      <w:r w:rsidR="0088127B" w:rsidRPr="0088127B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88127B" w:rsidRPr="0088127B" w:rsidRDefault="0088127B" w:rsidP="0088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Курской области </w:t>
      </w:r>
      <w:r w:rsidR="004373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А</w:t>
      </w:r>
      <w:r w:rsidR="00C64E37">
        <w:rPr>
          <w:rFonts w:ascii="Times New Roman" w:eastAsia="Times New Roman" w:hAnsi="Times New Roman" w:cs="Times New Roman"/>
          <w:sz w:val="28"/>
          <w:szCs w:val="28"/>
        </w:rPr>
        <w:t xml:space="preserve">.С. </w:t>
      </w:r>
      <w:proofErr w:type="spellStart"/>
      <w:r w:rsidR="00C64E37">
        <w:rPr>
          <w:rFonts w:ascii="Times New Roman" w:eastAsia="Times New Roman" w:hAnsi="Times New Roman" w:cs="Times New Roman"/>
          <w:sz w:val="28"/>
          <w:szCs w:val="28"/>
        </w:rPr>
        <w:t>Борьянова</w:t>
      </w:r>
      <w:proofErr w:type="spellEnd"/>
    </w:p>
    <w:p w:rsidR="0088127B" w:rsidRDefault="0088127B" w:rsidP="0088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77BE" w:rsidRPr="0088127B" w:rsidRDefault="00D477BE" w:rsidP="0088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127B" w:rsidRPr="0088127B" w:rsidRDefault="0088127B" w:rsidP="0088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437302">
        <w:rPr>
          <w:rFonts w:ascii="Times New Roman" w:eastAsia="Times New Roman" w:hAnsi="Times New Roman" w:cs="Times New Roman"/>
          <w:sz w:val="28"/>
          <w:szCs w:val="28"/>
        </w:rPr>
        <w:t xml:space="preserve">Амосовского </w:t>
      </w:r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88127B" w:rsidRPr="0088127B" w:rsidRDefault="0088127B" w:rsidP="0088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27B">
        <w:rPr>
          <w:rFonts w:ascii="Times New Roman" w:eastAsia="Times New Roman" w:hAnsi="Times New Roman" w:cs="Times New Roman"/>
          <w:sz w:val="28"/>
          <w:szCs w:val="28"/>
        </w:rPr>
        <w:t xml:space="preserve">Медвенского района Курской области </w:t>
      </w:r>
      <w:r w:rsidR="004373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Т.В. Иванова</w:t>
      </w:r>
    </w:p>
    <w:p w:rsidR="00394AD7" w:rsidRDefault="00394AD7" w:rsidP="00881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77BE" w:rsidRPr="0088127B" w:rsidRDefault="00D477BE" w:rsidP="008812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881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477B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88127B" w:rsidRPr="0088127B" w:rsidRDefault="0088127B" w:rsidP="00394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="00394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>Собрания депутатов</w:t>
      </w:r>
    </w:p>
    <w:p w:rsidR="0088127B" w:rsidRDefault="00394AD7" w:rsidP="00881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88127B"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394AD7" w:rsidRPr="0088127B" w:rsidRDefault="00394AD7" w:rsidP="00881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88127B" w:rsidRPr="0088127B" w:rsidRDefault="0088127B" w:rsidP="00881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64E37">
        <w:rPr>
          <w:rFonts w:ascii="Times New Roman" w:eastAsia="Times New Roman" w:hAnsi="Times New Roman" w:cs="Times New Roman"/>
          <w:sz w:val="24"/>
          <w:szCs w:val="24"/>
        </w:rPr>
        <w:t>10.05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.2016 г. </w:t>
      </w:r>
      <w:r w:rsidR="00C64E37">
        <w:rPr>
          <w:rFonts w:ascii="Times New Roman" w:eastAsia="Times New Roman" w:hAnsi="Times New Roman" w:cs="Times New Roman"/>
          <w:sz w:val="24"/>
          <w:szCs w:val="24"/>
        </w:rPr>
        <w:t>№58/333</w:t>
      </w:r>
    </w:p>
    <w:p w:rsidR="0088127B" w:rsidRPr="0088127B" w:rsidRDefault="0088127B" w:rsidP="00C64E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C64E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C64E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C64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88127B" w:rsidRPr="0088127B" w:rsidRDefault="0088127B" w:rsidP="00C64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порядке сноса зеленых насаждений, возмещения ущерба, нанесенного сносом, и восстановления зеленых насаждений на территории </w:t>
      </w:r>
      <w:r w:rsidR="00C64E37">
        <w:rPr>
          <w:rFonts w:ascii="Times New Roman" w:eastAsia="Times New Roman" w:hAnsi="Times New Roman" w:cs="Times New Roman"/>
          <w:b/>
          <w:bCs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C64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Медвенского района Курской области</w:t>
      </w:r>
    </w:p>
    <w:p w:rsidR="0088127B" w:rsidRPr="0088127B" w:rsidRDefault="0088127B" w:rsidP="00C64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C64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>I. Общие положения</w:t>
      </w:r>
    </w:p>
    <w:p w:rsidR="0088127B" w:rsidRPr="0088127B" w:rsidRDefault="0088127B" w:rsidP="00C6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234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устанавливает порядок сноса зеленых насаждений, возмещения ущерба, нанесенного природной среде населенным пунктам сельсовета сносом, и восстановления зеленых насаждений на территории </w:t>
      </w:r>
      <w:r w:rsidR="00C64E37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C64E37">
        <w:rPr>
          <w:rFonts w:ascii="Times New Roman" w:eastAsia="Times New Roman" w:hAnsi="Times New Roman" w:cs="Times New Roman"/>
          <w:sz w:val="24"/>
          <w:szCs w:val="24"/>
        </w:rPr>
        <w:t>Медвенского района Курской области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27B" w:rsidRPr="0088127B" w:rsidRDefault="0088127B" w:rsidP="00234E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порядке сноса зеленых насаждений, возмещения ущерба, нанесенного сносом, и восстановления зеленых насаждений на территории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 (далее - Положение) разработано в соответствии с Федеральными законами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>Об охране окружающей среды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, Строительными нормами и правилами 2.07.01-89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>Планировка и застройка городских и сельских поселений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>, Распоряжением Правительства Курской области от 11 августа 2006</w:t>
      </w:r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года №446-р «О методике действительной восстановительной стоимости, а также ущерба, возмещаемого за вынужденный или незаконный снос зеленых насаждений, расположенных на территории муниципального образования». Под сносом зеленых насаждений понимается порубка (уничтожение) деревьев, кустарников, газонов, цветников, а также любое причинение вреда зеленым насаждениям, влекущее прекращение роста и жизнедеятельности насаждений.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В настоящем Положении используются следующие основные понятия: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зеленые насаждения - совокупность естественной и (или) искусственной древесной, кустарниковой, травянистой растительности;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дерево - растение, имеющее четко выраженный деревянистый ствол диаметром не менее 8 см у основания или не менее 5 см на высоте 1,3 м (за исключением саженцев);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саженцы - молодые деревья с диаметром ствола менее 8 см у основания, высаженные или предназначенные для посадки;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кустарник - многолетнее растение, ветвящееся у самой поверхности почвы и не имеющее в зрелом возрасте главного ствола;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газон - территория (площадь) земельного участка, предназначенная для размещения естественной или искусственно высаженной растительности;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цветник - территория (площадь) земельного участка, предназначенная для размещения цветов.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классифицирует снос зеленых насаждений </w:t>
      </w:r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вынужденный и незаконный: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- вынужденным сносом зеленых насаждений считается снос деревьев и кустарников, газонов и цветников (в т.ч. и аварийных деревьев), оформленный в установленном порядке, выполнение которого необходимо в целях обеспечения условий для размещения временных объектов и объектов недвижимости, их ремонта и обслуживания, объектов инженерного обеспечения, благоустройства территорий сельсовета, а также в целях обеспечения нормативных требований к освещенности жилых 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lastRenderedPageBreak/>
        <w:t>и общественных помещений.</w:t>
      </w:r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При вынужденном сносе деревьев выполняется порубка ствола и выкорчевывание (уничтожение) пней;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- незаконным сносом зеленых насаждений считается порча или снос (порубка) деревьев, кустарников, газонов и цветников, выполненные без соответствующих разрешительных документов и оплаты восстановительной стоимости.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Под порчей зеленых насаждений понимается вред, нанесенный зеленым насаждениям в результате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окольцовки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ствола, обдира коры, повреждения кроны, корневой системы, обжога, воздействия химическими веществами, повреждение газонов в результате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вытаптывания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>, парковки на них транспортных средств, производства земляных работ и т.п.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При вынужденном сносе зеленых насаждений с заказчика сноса взыскивается восстановительная стоимость, используемая исключительно на целевое финансирование работ по восстановлению зеленых насаждений.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Настоящее Положение распространяется на зеленый фонд в пределах территории муниципального образования «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Амосовский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="00B17F59">
        <w:rPr>
          <w:rFonts w:ascii="Times New Roman" w:eastAsia="Times New Roman" w:hAnsi="Times New Roman" w:cs="Times New Roman"/>
          <w:sz w:val="24"/>
          <w:szCs w:val="24"/>
        </w:rPr>
        <w:t xml:space="preserve"> Медвенского района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Вопросы, связанные со сносом, пересадкой зеленых насаждений и оценкой восстановительной стоимости, решает комиссия по зеленым насаждениям (далее по тексту - Комиссия). Состав и порядок работы Комиссии определяется </w:t>
      </w:r>
      <w:r w:rsidR="00B17F5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дминистрацией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сельсовета. Основными задачами Комиссии являются максимально возможное сохранение зеленых насаждений при осуществлении вынужденного сноса на территории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 определение суммы восстановительной стоимости. </w:t>
      </w:r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>Размер восстановительной стоимости при вынужденном сносе и ущерба при незаконном сносе зеленых насаждений рассчитывается в соответствии с утвержденными в установленном порядке таксами и методиками исчисления вреда окружающей среде, а при их отсутствии - исходя из фактических затрат специализированных организаций по воспроизводству зеленых насаждений на территории сельсовета в ценах текущего периода.</w:t>
      </w:r>
      <w:proofErr w:type="gramEnd"/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На Комиссию возлагается функция экспертной оценки необходимости сноса, сохранения или пересадки зеленых насаждений.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Заключение Комиссии и оценка восстановительной стоимости при вынужденном сносе зеленых насаждений фиксируются в Акте установленной формы согласно приложению </w:t>
      </w:r>
      <w:r w:rsidR="00B17F5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1 к настоящему Положению.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Решения по сносу зеленых насаждений в больших объемах (более 30 неаварийных деревьев) или представляющих особую ценность принимаются на градостроительном совете в соответствии с рекомендациями Собрания депутатов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в компетенцию которого входит данный вопрос.</w:t>
      </w:r>
    </w:p>
    <w:p w:rsidR="0088127B" w:rsidRPr="0088127B" w:rsidRDefault="0088127B" w:rsidP="00C6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B17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>II. Порядок сноса, возмещения восстановительной стоимости</w:t>
      </w:r>
      <w:r w:rsidR="00B1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>и восстановления зеленых насаждений</w:t>
      </w:r>
    </w:p>
    <w:p w:rsidR="0088127B" w:rsidRPr="0088127B" w:rsidRDefault="0088127B" w:rsidP="00C6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1. Документом, дающим право на проведение работ, связанных с вынужденным сносом зеленых насаждений, в том числе в охранных зонах инженерных сетей и коммуникации, является разрешение установленной формы согласно приложению </w:t>
      </w:r>
      <w:r w:rsidR="00B17F5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2 к настоящему Положению. Разрешение оформляется Администрацией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 xml:space="preserve">Амосовского 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>сельсовета по вопросам природных ресурсов и охраны окружающей среды при наличии акта обследования зеленых насаждений с положительным заключением Комиссии на снос, пересадку, обрезку зеленых насаждений и документов об уплате восстановительной стоимости. Разрешение на снос зеленых насаждений дается сроком до шести месяцев.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2. Разрешение на снос зеленых насаждений выдается заявителю после представления в Администрацию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 xml:space="preserve">Амосовского 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сельсовета документов, подтверждающих перечисление в Администрацию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 суммы восстановительной стоимости за вред, причиненный природной среде территории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сносом насаждений. </w:t>
      </w:r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>В случае вынужденного сноса зеленых насаждений при строительстве, реконструкции, установке или размещении объектов, в т.ч. временных, требуется наличие документов по инвентаризации зеленых насаждений (количественный, качественный и видовой состав, пространственное расположение зеленых насаждений на выделяемом под размещение, строительство, установку объектов земельном участке), а также в соответствии с действующим законодательством копии положительного заключения государственной (экологической, вневедомственной) экспертизы проектов и (при необходимости</w:t>
      </w:r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) разрешений на производство строительных работ. Лицо, получившее разрешение на снос зеленых насаждений, после осуществления сноса извещает об этом Администрацию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 в недельный срок.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3. Восстановительная стоимость не взыскивается в следующих случаях: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- сноса зеленых насаждений для восстановления нормы инсоляции жилых помещений (по заключению органов государственного санитарно-эпидемиологического надзора);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- сноса зеленых насаждений, высаженных с нарушением действующих норм (требований п. 4.12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СНиП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2.07.01-89);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- при сносе аварийных деревьев;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- при проведении рубок ухода, санитарных рубок на территории лесов по согласованию с Администрацией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F59"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- при сносе самосевных древесных насаждений (поросли), имеющих у основания ствола диаметр менее 8 см.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Правовым актом главы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 при строительстве социально значимых объектов регионального и городского значения (инженерных сооружений и коммуникаций, дорог) и объектов социальной сферы (школ, стадионов, детских садов, культурных центров) заказчик освобождается от уплаты восстановительной стоимости.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4. Снос деревьев, имеющих мемориальную, историческую или уникальную эстетическую ценность, статус которых закреплен в установленном порядке, видов растительности, занесенных в Красную книгу, расположенных на территории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запрещен. В чрезвычайных ситуациях, когда снос данной растительности неизбежен, экспертиза целесообразности сноса и оценки экологического ущерба проводится расширенной Комиссией с привлечением специалистов и депутатов Собрания депутатов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5. Зеленые насаждения взамен снесенных восстанавливаются специализированными организациями высадкой на территории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 равноценных либо более ценных пород деревьев и кустарников, разбивкой и посадкой растительности на газонах. Пересадка зеленых насаждений осуществляется специализированными организациями в места, согласованные с Администрацией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6. Допускается проведение работ по вынужденному сносу зеленых насаждений без предварительного оформления разрешительных документов: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- при проведении неотложных аварийных ремонтно-восстановительных работ в границах охранных зон инженерных сооружений и коммуникаций;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- при сносе аварийных деревьев, угрожающих жизни и имуществу граждан, с последующим оформлением соответствующих документов в течение 10 дней. В данном случае заказчик перед сносом зеленых насаждений извещает Администрацию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 и в двухдневный срок подает заявку на снос зеленых насаждений в Комиссию.</w:t>
      </w:r>
    </w:p>
    <w:p w:rsidR="0088127B" w:rsidRPr="0088127B" w:rsidRDefault="0088127B" w:rsidP="00C6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B17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>III. Ответственность за незаконный снос насаждений</w:t>
      </w:r>
    </w:p>
    <w:p w:rsidR="0088127B" w:rsidRPr="0088127B" w:rsidRDefault="0088127B" w:rsidP="00C6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1. За незаконную порубку или повреждение насаждений виновные юридические и физические лица привлекаются к административной ответственности в соответствии с 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Кодексом Российской Федерации об административных правонарушениях и Законом Курской области </w:t>
      </w:r>
      <w:r w:rsidR="00B17F59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>Об административных правонарушениях в Курской области</w:t>
      </w:r>
      <w:r w:rsidR="00B17F59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2. Уплата штрафа за незаконную порубку или повреждение насаждений не освобождает нарушителя от обязанности возмещения ущерба. Ущерб, причиненный окружающей среде незаконным сносом или повреждением зеленых насаждений на территории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сельсовета, предъявляется нарушителям от имени Администрации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сельсовета. Размер ущерба определяется в соответствии с приложением </w:t>
      </w:r>
      <w:r w:rsidR="00B17F5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3 к настоящему решению и подлежит перечислению в бюджет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сельсовета.</w:t>
      </w:r>
    </w:p>
    <w:p w:rsidR="0088127B" w:rsidRPr="0088127B" w:rsidRDefault="0088127B" w:rsidP="00B17F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3. Денежные средства, взыскиваемые с физических и юридических лиц в виде административного штрафа, поступают в бюджет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сельсовета.</w:t>
      </w:r>
    </w:p>
    <w:p w:rsidR="0088127B" w:rsidRPr="0088127B" w:rsidRDefault="0088127B" w:rsidP="00C6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B17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>IV. Порядок поступления и использования средств,</w:t>
      </w:r>
      <w:r w:rsidR="00B17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>при вынужденном сносе зеленых насаждений</w:t>
      </w:r>
    </w:p>
    <w:p w:rsidR="0088127B" w:rsidRPr="0088127B" w:rsidRDefault="0088127B" w:rsidP="00C6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556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1. Порядок поступления и использования сре</w:t>
      </w:r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>дств пр</w:t>
      </w:r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и вынужденном сносе зеленых насаждений утверждается постановлением Главы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сельсовета.</w:t>
      </w:r>
    </w:p>
    <w:p w:rsidR="0088127B" w:rsidRPr="0088127B" w:rsidRDefault="0088127B" w:rsidP="005565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2. Использование денежных средств, полученных при вынужденном сносе, производится отраслевым (функциональным) органом Администрации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 xml:space="preserve">Амосовского 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сельсовета по договорам со специализированными организациями на работы по озеленению территории </w:t>
      </w:r>
      <w:r w:rsidR="00234E2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сельсовета.</w:t>
      </w:r>
    </w:p>
    <w:p w:rsid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поступлением средств по возмещению восстановительной стоимости сносимых зеленых насаждений, их целевым расходованием, а также восстановлением зеленых насаждений взамен снесенных осуществляется в соответствии с действующим законодательством.</w:t>
      </w:r>
    </w:p>
    <w:p w:rsidR="00960F6B" w:rsidRDefault="00960F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8127B" w:rsidRPr="0088127B" w:rsidRDefault="0088127B" w:rsidP="00960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60F6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:rsidR="0088127B" w:rsidRPr="0088127B" w:rsidRDefault="0088127B" w:rsidP="00960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к Положению о порядке сноса</w:t>
      </w:r>
    </w:p>
    <w:p w:rsidR="0088127B" w:rsidRPr="0088127B" w:rsidRDefault="0088127B" w:rsidP="00960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зеленых насаждений, возмещения</w:t>
      </w:r>
    </w:p>
    <w:p w:rsidR="0088127B" w:rsidRPr="0088127B" w:rsidRDefault="0088127B" w:rsidP="00960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ущерба, нанесенного сносом,</w:t>
      </w:r>
    </w:p>
    <w:p w:rsidR="0088127B" w:rsidRPr="0088127B" w:rsidRDefault="0088127B" w:rsidP="00960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и восстановления зеленых насаждений</w:t>
      </w:r>
    </w:p>
    <w:p w:rsidR="0088127B" w:rsidRDefault="0088127B" w:rsidP="00960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 w:rsidR="00960F6B"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88127B" w:rsidRPr="0088127B" w:rsidRDefault="00960F6B" w:rsidP="00154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 района Курской области</w:t>
      </w:r>
    </w:p>
    <w:p w:rsidR="0088127B" w:rsidRPr="0088127B" w:rsidRDefault="0088127B" w:rsidP="00960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</w:p>
    <w:p w:rsidR="0088127B" w:rsidRPr="0088127B" w:rsidRDefault="0088127B" w:rsidP="00960F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обследования зеленых насаждений</w:t>
      </w:r>
    </w:p>
    <w:p w:rsidR="0088127B" w:rsidRPr="0088127B" w:rsidRDefault="0088127B" w:rsidP="00960F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"__" ________ 201_</w:t>
      </w:r>
      <w:r w:rsidR="00960F6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r w:rsidR="00960F6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в составе: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комиссии:</w:t>
      </w:r>
    </w:p>
    <w:p w:rsidR="0088127B" w:rsidRPr="0088127B" w:rsidRDefault="0088127B" w:rsidP="00960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  <w:r w:rsidR="00960F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комиссии:</w:t>
      </w:r>
    </w:p>
    <w:p w:rsidR="0088127B" w:rsidRPr="0088127B" w:rsidRDefault="0088127B" w:rsidP="00960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  <w:r w:rsidR="00960F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960F6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88127B" w:rsidRPr="0088127B" w:rsidRDefault="0088127B" w:rsidP="00960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  <w:r w:rsidR="00960F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88127B" w:rsidRPr="0088127B" w:rsidRDefault="0088127B" w:rsidP="00960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  <w:r w:rsidR="00960F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960F6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обследовала зеленые насаждения в связи </w:t>
      </w:r>
      <w:proofErr w:type="gramStart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</w:t>
      </w:r>
      <w:r w:rsidR="00960F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</w:p>
    <w:p w:rsidR="0088127B" w:rsidRPr="0088127B" w:rsidRDefault="0088127B" w:rsidP="00960F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(обоснование необходимости сноса)</w:t>
      </w:r>
    </w:p>
    <w:p w:rsidR="0088127B" w:rsidRPr="0088127B" w:rsidRDefault="0088127B" w:rsidP="00960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="00960F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по улице</w:t>
      </w:r>
    </w:p>
    <w:p w:rsidR="0088127B" w:rsidRPr="0088127B" w:rsidRDefault="0088127B" w:rsidP="00960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960F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____________________________________________________,</w:t>
      </w:r>
    </w:p>
    <w:p w:rsidR="0088127B" w:rsidRPr="0088127B" w:rsidRDefault="0088127B" w:rsidP="00960F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(наименование объекта, адрес) </w:t>
      </w:r>
      <w:proofErr w:type="gramStart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заявляемых</w:t>
      </w:r>
      <w:proofErr w:type="gramEnd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сносу (пересадке)</w:t>
      </w:r>
    </w:p>
    <w:p w:rsidR="0088127B" w:rsidRPr="0088127B" w:rsidRDefault="0088127B" w:rsidP="00960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="00960F6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88127B" w:rsidRPr="0088127B" w:rsidRDefault="0088127B" w:rsidP="00154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(юридическое, физическое лицо, адрес, телефон)</w:t>
      </w:r>
    </w:p>
    <w:p w:rsidR="0088127B" w:rsidRPr="0088127B" w:rsidRDefault="0088127B" w:rsidP="00154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 w:rsidR="0015404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Заключение:</w:t>
      </w:r>
    </w:p>
    <w:p w:rsidR="0088127B" w:rsidRPr="0088127B" w:rsidRDefault="0088127B" w:rsidP="00154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15404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___________________________________________________________,</w:t>
      </w:r>
    </w:p>
    <w:p w:rsidR="0088127B" w:rsidRPr="0088127B" w:rsidRDefault="0088127B" w:rsidP="00154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(разрешить/запретить снос, обрезку, пересадку зеленых насаждений)</w:t>
      </w:r>
    </w:p>
    <w:p w:rsidR="0088127B" w:rsidRPr="0088127B" w:rsidRDefault="0088127B" w:rsidP="00154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="0015404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</w:p>
    <w:p w:rsidR="0015404F" w:rsidRDefault="0015404F" w:rsidP="00154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8127B" w:rsidRDefault="0088127B" w:rsidP="00154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данного акта оформить разрешение в</w:t>
      </w:r>
      <w:r w:rsidR="00154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15404F">
        <w:rPr>
          <w:rFonts w:ascii="Times New Roman" w:eastAsia="Times New Roman" w:hAnsi="Times New Roman" w:cs="Times New Roman"/>
          <w:color w:val="000000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15404F" w:rsidRPr="0088127B" w:rsidRDefault="0015404F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4F" w:rsidRDefault="0088127B" w:rsidP="00154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Снос с возмещением восстановительной стоимости</w:t>
      </w:r>
    </w:p>
    <w:p w:rsidR="0015404F" w:rsidRPr="0088127B" w:rsidRDefault="0015404F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5404F" w:rsidTr="0015404F">
        <w:tc>
          <w:tcPr>
            <w:tcW w:w="2392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зеленого </w:t>
            </w: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насаждения (порода, вид)</w:t>
            </w: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Кол-во, шт., </w:t>
            </w:r>
            <w:proofErr w:type="spell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</w:t>
            </w:r>
            <w:proofErr w:type="spellEnd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м, кв. м</w:t>
            </w: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Затраты по посадке ед. зеленых, насаждений</w:t>
            </w: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Восстановительная стоимость</w:t>
            </w:r>
          </w:p>
        </w:tc>
      </w:tr>
      <w:tr w:rsidR="0015404F" w:rsidTr="0015404F">
        <w:tc>
          <w:tcPr>
            <w:tcW w:w="2392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04F" w:rsidTr="0015404F">
        <w:tc>
          <w:tcPr>
            <w:tcW w:w="2392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04F" w:rsidTr="0015404F">
        <w:tc>
          <w:tcPr>
            <w:tcW w:w="2392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04F" w:rsidTr="0015404F">
        <w:tc>
          <w:tcPr>
            <w:tcW w:w="2392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127B" w:rsidRDefault="0088127B" w:rsidP="001540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lastRenderedPageBreak/>
        <w:t>Снос без возмещения восстановительной стоимости</w:t>
      </w:r>
    </w:p>
    <w:p w:rsidR="0015404F" w:rsidRDefault="0015404F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15404F" w:rsidTr="0015404F">
        <w:tc>
          <w:tcPr>
            <w:tcW w:w="675" w:type="dxa"/>
          </w:tcPr>
          <w:p w:rsidR="0088127B" w:rsidRPr="0088127B" w:rsidRDefault="0015404F" w:rsidP="0015404F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88127B" w:rsidRPr="0088127B" w:rsidRDefault="0015404F" w:rsidP="00B26E61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зеленых насаждений</w:t>
            </w:r>
          </w:p>
        </w:tc>
        <w:tc>
          <w:tcPr>
            <w:tcW w:w="1914" w:type="dxa"/>
          </w:tcPr>
          <w:p w:rsidR="0088127B" w:rsidRPr="0088127B" w:rsidRDefault="0015404F" w:rsidP="00B26E61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Кол-во, шт., </w:t>
            </w:r>
            <w:proofErr w:type="spell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</w:t>
            </w:r>
            <w:proofErr w:type="spellEnd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м, кв. м</w:t>
            </w:r>
          </w:p>
        </w:tc>
        <w:tc>
          <w:tcPr>
            <w:tcW w:w="1914" w:type="dxa"/>
          </w:tcPr>
          <w:p w:rsidR="0088127B" w:rsidRPr="0088127B" w:rsidRDefault="0015404F" w:rsidP="00B26E61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Диаметр ствола у основания (для деревьев)</w:t>
            </w:r>
          </w:p>
        </w:tc>
        <w:tc>
          <w:tcPr>
            <w:tcW w:w="1915" w:type="dxa"/>
          </w:tcPr>
          <w:p w:rsidR="0088127B" w:rsidRPr="0088127B" w:rsidRDefault="0015404F" w:rsidP="00B26E61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о сносе</w:t>
            </w:r>
          </w:p>
        </w:tc>
      </w:tr>
      <w:tr w:rsidR="0015404F" w:rsidTr="0015404F">
        <w:tc>
          <w:tcPr>
            <w:tcW w:w="675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04F" w:rsidTr="0015404F">
        <w:tc>
          <w:tcPr>
            <w:tcW w:w="675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04F" w:rsidTr="0015404F">
        <w:tc>
          <w:tcPr>
            <w:tcW w:w="675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04F" w:rsidTr="0015404F">
        <w:tc>
          <w:tcPr>
            <w:tcW w:w="675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5404F" w:rsidRDefault="0015404F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404F" w:rsidRPr="0088127B" w:rsidRDefault="0015404F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Итого: _____________________________ руб.</w:t>
      </w:r>
    </w:p>
    <w:p w:rsid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4F" w:rsidRPr="0088127B" w:rsidRDefault="0015404F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4F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комиссии: </w:t>
      </w:r>
    </w:p>
    <w:p w:rsidR="0088127B" w:rsidRDefault="0088127B" w:rsidP="00154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="0015404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</w:p>
    <w:p w:rsidR="0015404F" w:rsidRPr="0088127B" w:rsidRDefault="0015404F" w:rsidP="001540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комиссии: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</w:t>
      </w:r>
      <w:r w:rsidR="0015404F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15404F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  <w:r w:rsidR="0015404F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:rsid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4F" w:rsidRPr="0088127B" w:rsidRDefault="0015404F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15404F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</w:t>
      </w:r>
    </w:p>
    <w:p w:rsidR="0088127B" w:rsidRPr="0088127B" w:rsidRDefault="0088127B" w:rsidP="0015404F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расположения </w:t>
      </w:r>
      <w:proofErr w:type="gramStart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предполагаемых</w:t>
      </w:r>
      <w:proofErr w:type="gramEnd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сносу (обрезке, пересадке)</w:t>
      </w:r>
    </w:p>
    <w:p w:rsidR="0088127B" w:rsidRPr="0088127B" w:rsidRDefault="0088127B" w:rsidP="0015404F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зеленых насаждений</w:t>
      </w:r>
    </w:p>
    <w:p w:rsidR="0088127B" w:rsidRPr="0088127B" w:rsidRDefault="0088127B" w:rsidP="0015404F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655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55"/>
      </w:tblGrid>
      <w:tr w:rsidR="0088127B" w:rsidRPr="0088127B" w:rsidTr="0088127B">
        <w:trPr>
          <w:trHeight w:val="4980"/>
          <w:tblCellSpacing w:w="0" w:type="dxa"/>
        </w:trPr>
        <w:tc>
          <w:tcPr>
            <w:tcW w:w="84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8127B" w:rsidRPr="0088127B" w:rsidRDefault="0088127B" w:rsidP="00960F6B">
            <w:pPr>
              <w:spacing w:after="119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04F" w:rsidRPr="0088127B" w:rsidRDefault="0015404F" w:rsidP="00154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48CB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5404F" w:rsidRPr="0088127B" w:rsidRDefault="0015404F" w:rsidP="00154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к Положению о порядке сноса</w:t>
      </w:r>
    </w:p>
    <w:p w:rsidR="0015404F" w:rsidRPr="0088127B" w:rsidRDefault="0015404F" w:rsidP="00154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зеленых насаждений, возмещения</w:t>
      </w:r>
    </w:p>
    <w:p w:rsidR="0015404F" w:rsidRPr="0088127B" w:rsidRDefault="0015404F" w:rsidP="00154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ущерба, нанесенного сносом,</w:t>
      </w:r>
    </w:p>
    <w:p w:rsidR="0015404F" w:rsidRPr="0088127B" w:rsidRDefault="0015404F" w:rsidP="00154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и восстановления зеленых насаждений</w:t>
      </w:r>
    </w:p>
    <w:p w:rsidR="0015404F" w:rsidRDefault="0015404F" w:rsidP="00154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15404F" w:rsidRPr="0088127B" w:rsidRDefault="0015404F" w:rsidP="00154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 района Курской области</w:t>
      </w:r>
    </w:p>
    <w:p w:rsidR="0015404F" w:rsidRPr="0088127B" w:rsidRDefault="0015404F" w:rsidP="00154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5404F" w:rsidRPr="0088127B" w:rsidRDefault="0015404F" w:rsidP="00154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</w:t>
      </w:r>
    </w:p>
    <w:p w:rsidR="0088127B" w:rsidRPr="0088127B" w:rsidRDefault="007348C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Амосовского</w:t>
      </w:r>
      <w:r w:rsidR="0088127B"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сельсовета Медвенского района</w:t>
      </w:r>
    </w:p>
    <w:p w:rsidR="0088127B" w:rsidRPr="0088127B" w:rsidRDefault="0088127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Курской области</w:t>
      </w:r>
    </w:p>
    <w:p w:rsidR="0088127B" w:rsidRPr="0088127B" w:rsidRDefault="0088127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Разрешение</w:t>
      </w:r>
    </w:p>
    <w:p w:rsidR="0088127B" w:rsidRPr="0088127B" w:rsidRDefault="0088127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на снос зеленых насаждений</w:t>
      </w:r>
    </w:p>
    <w:p w:rsidR="0088127B" w:rsidRPr="0088127B" w:rsidRDefault="0088127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______________ </w:t>
      </w:r>
      <w:r w:rsidR="007348CB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</w:t>
      </w:r>
    </w:p>
    <w:p w:rsidR="0088127B" w:rsidRPr="0088127B" w:rsidRDefault="0088127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Актом обследования зеленых насаждений </w:t>
      </w:r>
      <w:r w:rsidR="007348CB">
        <w:rPr>
          <w:rFonts w:ascii="Times New Roman" w:eastAsia="Times New Roman" w:hAnsi="Times New Roman" w:cs="Times New Roman"/>
          <w:color w:val="000000"/>
          <w:sz w:val="24"/>
          <w:szCs w:val="24"/>
        </w:rPr>
        <w:t>№ 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</w:t>
      </w:r>
      <w:proofErr w:type="gramStart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</w:t>
      </w:r>
      <w:r w:rsidR="007348CB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___: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1. РАЗРЕШИТЬ</w:t>
      </w:r>
    </w:p>
    <w:p w:rsidR="0088127B" w:rsidRPr="0088127B" w:rsidRDefault="0088127B" w:rsidP="0073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 w:rsidR="007348C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88127B" w:rsidRPr="0088127B" w:rsidRDefault="0088127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организации)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снос зеленых насаждений в количестве _________________________</w:t>
      </w:r>
      <w:r w:rsidR="007348CB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 _________________________</w:t>
      </w:r>
      <w:r w:rsidR="007348CB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Произвести уборку и вывоз древесных остатков в отведенные для этой цели места в срок </w:t>
      </w:r>
      <w:proofErr w:type="gramStart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</w:t>
      </w:r>
      <w:r w:rsidR="007348C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Срок действия разрешения </w:t>
      </w:r>
      <w:proofErr w:type="gramStart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</w:t>
      </w:r>
      <w:r w:rsidR="007348CB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7348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48CB" w:rsidRDefault="0088127B" w:rsidP="00734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(заместитель руководителя) </w:t>
      </w:r>
    </w:p>
    <w:p w:rsidR="0088127B" w:rsidRPr="0088127B" w:rsidRDefault="0088127B" w:rsidP="0073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r w:rsidR="0073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Амосовского </w:t>
      </w: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</w:t>
      </w:r>
      <w:r w:rsidR="007348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_________________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М.П.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7348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23D9E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3D9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88127B" w:rsidRDefault="0088127B" w:rsidP="007348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к решению Собрания депутатов</w:t>
      </w:r>
    </w:p>
    <w:p w:rsidR="007348CB" w:rsidRDefault="007348CB" w:rsidP="007348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Амосовского сельсовета </w:t>
      </w:r>
    </w:p>
    <w:p w:rsidR="007348CB" w:rsidRPr="0088127B" w:rsidRDefault="007348CB" w:rsidP="007348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88127B" w:rsidRPr="0088127B" w:rsidRDefault="0088127B" w:rsidP="007348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от________</w:t>
      </w:r>
    </w:p>
    <w:p w:rsidR="0088127B" w:rsidRPr="0088127B" w:rsidRDefault="0088127B" w:rsidP="007348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7348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7348C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НОРМАТИВЫ</w:t>
      </w:r>
    </w:p>
    <w:p w:rsidR="0088127B" w:rsidRPr="0088127B" w:rsidRDefault="0088127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>ВОССТАНОВИТЕЛЬНОЙ СТОИМОСТИ. РАСЧЕТ РАЗМЕРОВ</w:t>
      </w:r>
    </w:p>
    <w:p w:rsidR="0088127B" w:rsidRPr="0088127B" w:rsidRDefault="0088127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ВОССТАНОВИТЕЛЬНОЙ СТОИМОСТИ И УЩЕРБА, </w:t>
      </w:r>
      <w:proofErr w:type="gramStart"/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ВОЗМЕЩАЕМЫХ</w:t>
      </w:r>
      <w:proofErr w:type="gramEnd"/>
    </w:p>
    <w:p w:rsidR="0088127B" w:rsidRPr="0088127B" w:rsidRDefault="0088127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b/>
          <w:bCs/>
          <w:sz w:val="24"/>
          <w:szCs w:val="24"/>
        </w:rPr>
        <w:t>ЗА СНОС ЗЕЛЕНЫХ НАСАЖДЕНИЙ</w:t>
      </w:r>
    </w:p>
    <w:p w:rsidR="0088127B" w:rsidRPr="0088127B" w:rsidRDefault="0088127B" w:rsidP="00734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Расчет действительной восстановительной стоимости древесно-кустарниковой растительности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1. Действительная восстановительная стоимость древесно-кустарниковой растительности определяется по видам растительности в расчете </w:t>
      </w:r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1 дерево, кустарник;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1 погонный метр кустарниковой растительности в живой изгороди;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1 кв. метр газона или цветника.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При расчете действительной восстановительной стоимости деревьев и кустарников используется упрощенная формула капитализации затрат: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Сдв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Зе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Тиз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>, где: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Сдв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действительная восстановительная стоимость деревьев и кустарников (в возрасте на момент оценки);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Зе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единовременные затраты по посадке деревьев и кустарников, созданию газонов, цветников в обычных условиях;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Тиз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величина ежегодных текущих затрат (издержек) по уходу за зелеными насаждениями;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В - возраст деревьев, кустарников на момент оценки.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2. Единовременные затраты определяются суммированием затрат на приобретение посадочного материала и при необходимости растительного грунта, затрат по очистке и планировке территории, посадке деревьев и кустарников; накладных расходов и плановой прибыли.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При оценке зеленых насаждений парков, скверов и других объектов озеленения в состав единовременных затрат также включаются затраты по подготовке проектной документации.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Единовременные затраты определяются по формуле: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Зе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Зм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Зр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Кп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Зпр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Зтр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>, где: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Зе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единовременные затраты по посадке деревьев и кустарников, созданию газонов и цветников;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Зм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стоимость посадочного материала;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Зр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оплата работ по посадке;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подготовка территории (вывоз мусора и планировка территории и т.д.);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Кн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накладные расходы;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Кп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плановая прибыль;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затраты по проектированию скверов, парков (применяются при оценке объектов озеленения);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Зтр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транспортные расходы.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3. Текущие затраты (издержки) определяются в соответствии со структурой затрат, необходимых для проведения мероприятий по уходу за зелеными насаждениями.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К мероприятиям по уходу за ними относятся: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lastRenderedPageBreak/>
        <w:t>полив растений после посадки в течение периода вегетации и в последующие годы;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внесение удобрений;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прополка и рыхление приствольных кругов, мульчирование и утепление, обрезка кроны деревьев и стрижка кустарников, борьба с вредителями и болезнями и другие виды работ.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Текущие затраты определяются по формуле: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Тиз</w:t>
      </w:r>
      <w:proofErr w:type="spellEnd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 SUM </w:t>
      </w:r>
      <w:proofErr w:type="spellStart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Start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proofErr w:type="spellEnd"/>
      <w:proofErr w:type="gramEnd"/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color w:val="000000"/>
          <w:sz w:val="24"/>
          <w:szCs w:val="24"/>
        </w:rPr>
        <w:t>j=1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Тиз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текущие затраты (издержки), приходящиеся на 1 дерево, 1 кустарник, 1 кв. метр газона и пр.;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общее количество мероприятий, приходящееся на 1 гектар зеленых насаждений, 1 дерево, 1 кв. метр газона;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затраты на отдельные мероприятия по уходу за зелеными насаждениями;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j=1, 2,...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В качестве периода капитализации используется такой возраст деревьев, когда за ними можно прекратить уход по выращиванию.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При стоимостной оценке растительности на территории парков, садов, скверов, бульваров и других объектов озеленения в состав текущих затрат также включаются затраты по благоустройству и уборке территории.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4. Расчет размеров стоимости, возмещаемой за разрешенный снос зеленых насаждений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Стоимость, возмещаемая при разрешенном сносе зеленых насаждений, определяется из расчета, что взамен каждого снесенного дерева, куста силами специализированной организации высаживается трехкратное количество саженцев, деревьев и кустарников. В стоимостном выражении ее размер (</w:t>
      </w:r>
      <w:proofErr w:type="spellStart"/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spellEnd"/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>) равен размеру действительной восстановительной стоимости (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Сдв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>), умноженной на три: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spellEnd"/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Сдв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5. При сносе цветников или газонов размер возмещаемой стоимости соответствует размеру действительной восстановительной стоимости по восстановлению цветников или газонов, аналогичных </w:t>
      </w:r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>сносимым</w:t>
      </w:r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по видовому составу растительности и по размеру втрое больших сносимых.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Расчет размеров ущерба и величины убытков в случае</w:t>
      </w:r>
      <w:r w:rsidR="00C23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27B">
        <w:rPr>
          <w:rFonts w:ascii="Times New Roman" w:eastAsia="Times New Roman" w:hAnsi="Times New Roman" w:cs="Times New Roman"/>
          <w:sz w:val="24"/>
          <w:szCs w:val="24"/>
        </w:rPr>
        <w:t>незаконного сноса или повреждения зеленых насаждений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6. На основании показателей действительной восстановительной стоимости растительности рассчитывается компенсационная стоимость конкретных объектов растительного мира, позволяющая перейти к стоимостной оценке ущерба, связанного с уничтожением или повреждением деревьев, кустарников, травянистого покрова на конкретных территориях муниципальных образований.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При расчете показателей компенсационной стоимости применяются поправочные коэффициенты, позволяющие учесть такие параметры, как местоположение, экологическая значимость, возраст, влияние загрязненности среды на приживаемость и состояние растений, фактическая обеспеченность населения зелеными насаждениями и другие аспекты ценности объектов растительного мира для населения муниципальных образований: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Ск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Сдв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Кк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Кпр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Ку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Кц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Ку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Ск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компенсационная стоимость ущерба,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Сдв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действительная восстановительная стоимость,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возраста зеленых насаждений,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Кк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качественного состояния зеленых насаждений,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lastRenderedPageBreak/>
        <w:t>Кпр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приживаемости зеленых насаждений,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расположения зеленых насаждений на территории городского поселения,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Кц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ценности зеленых насаждений,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Ку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- коэффициент уникальности зеленых насаждений применяется в случае сноса особо ценных зеленых насаждений: реликтов, экзотов, занесенных в Красную книгу и др. Размер коэффициента устанавливается от 10 до 20 (по заключению экспертной комиссии).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7. Коэффициент возраста (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Кв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>) зеленых насаждений определяется в соответствии с таблицей 1.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7348CB" w:rsidTr="007348CB">
        <w:tc>
          <w:tcPr>
            <w:tcW w:w="3190" w:type="dxa"/>
            <w:vMerge w:val="restart"/>
          </w:tcPr>
          <w:p w:rsidR="007348CB" w:rsidRPr="0088127B" w:rsidRDefault="007348CB" w:rsidP="007348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коэффициента</w:t>
            </w:r>
          </w:p>
          <w:p w:rsidR="007348CB" w:rsidRDefault="007348CB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8127B" w:rsidRPr="0088127B" w:rsidRDefault="007348CB" w:rsidP="00A1549C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</w:t>
            </w:r>
          </w:p>
        </w:tc>
        <w:tc>
          <w:tcPr>
            <w:tcW w:w="3191" w:type="dxa"/>
          </w:tcPr>
          <w:p w:rsidR="0088127B" w:rsidRPr="0088127B" w:rsidRDefault="007348CB" w:rsidP="00A1549C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Кустарники</w:t>
            </w:r>
          </w:p>
        </w:tc>
      </w:tr>
      <w:tr w:rsidR="007348CB" w:rsidTr="007348CB">
        <w:tc>
          <w:tcPr>
            <w:tcW w:w="3190" w:type="dxa"/>
            <w:vMerge/>
          </w:tcPr>
          <w:p w:rsidR="007348CB" w:rsidRDefault="007348CB" w:rsidP="00960F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8127B" w:rsidRPr="0088127B" w:rsidRDefault="007348CB" w:rsidP="00250108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 (</w:t>
            </w:r>
            <w:proofErr w:type="spellStart"/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88127B" w:rsidRPr="0088127B" w:rsidRDefault="007348CB" w:rsidP="00250108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 (</w:t>
            </w:r>
            <w:proofErr w:type="spellStart"/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48CB" w:rsidTr="007348CB">
        <w:tc>
          <w:tcPr>
            <w:tcW w:w="3190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190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3191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7348CB" w:rsidTr="007348CB">
        <w:tc>
          <w:tcPr>
            <w:tcW w:w="3190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3190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15-25</w:t>
            </w:r>
          </w:p>
        </w:tc>
        <w:tc>
          <w:tcPr>
            <w:tcW w:w="3191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</w:tr>
      <w:tr w:rsidR="007348CB" w:rsidTr="007348CB">
        <w:tc>
          <w:tcPr>
            <w:tcW w:w="3190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190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25-40</w:t>
            </w:r>
          </w:p>
        </w:tc>
        <w:tc>
          <w:tcPr>
            <w:tcW w:w="3191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10</w:t>
            </w:r>
          </w:p>
        </w:tc>
      </w:tr>
      <w:tr w:rsidR="007348CB" w:rsidTr="007348CB">
        <w:tc>
          <w:tcPr>
            <w:tcW w:w="3190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3190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40-70</w:t>
            </w:r>
          </w:p>
        </w:tc>
        <w:tc>
          <w:tcPr>
            <w:tcW w:w="3191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48CB" w:rsidTr="007348CB">
        <w:tc>
          <w:tcPr>
            <w:tcW w:w="3190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3190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70</w:t>
            </w:r>
          </w:p>
        </w:tc>
        <w:tc>
          <w:tcPr>
            <w:tcW w:w="3191" w:type="dxa"/>
          </w:tcPr>
          <w:p w:rsidR="0088127B" w:rsidRPr="0088127B" w:rsidRDefault="007348CB" w:rsidP="002A4FFD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8127B" w:rsidRPr="0088127B" w:rsidRDefault="0088127B" w:rsidP="0073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8. Коэффициент качественного состояния (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Кк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>) зеленых насаждений определяется в соответствии с таблицей 2.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7348CB" w:rsidRDefault="007348C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70" w:type="dxa"/>
        <w:tblLook w:val="04A0"/>
      </w:tblPr>
      <w:tblGrid>
        <w:gridCol w:w="4785"/>
        <w:gridCol w:w="4785"/>
      </w:tblGrid>
      <w:tr w:rsidR="007348CB" w:rsidTr="007348CB">
        <w:tc>
          <w:tcPr>
            <w:tcW w:w="4785" w:type="dxa"/>
          </w:tcPr>
          <w:p w:rsidR="0088127B" w:rsidRPr="0088127B" w:rsidRDefault="007348CB" w:rsidP="008940F0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коэффициента </w:t>
            </w:r>
            <w:proofErr w:type="spellStart"/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</w:tc>
        <w:tc>
          <w:tcPr>
            <w:tcW w:w="4785" w:type="dxa"/>
          </w:tcPr>
          <w:p w:rsidR="0088127B" w:rsidRPr="0088127B" w:rsidRDefault="007348CB" w:rsidP="007348CB">
            <w:pPr>
              <w:spacing w:after="119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Шкала состояния зеленых насаждений</w:t>
            </w:r>
          </w:p>
        </w:tc>
      </w:tr>
      <w:tr w:rsidR="007348CB" w:rsidTr="007348CB">
        <w:tc>
          <w:tcPr>
            <w:tcW w:w="4785" w:type="dxa"/>
          </w:tcPr>
          <w:p w:rsidR="0088127B" w:rsidRPr="0088127B" w:rsidRDefault="007348CB" w:rsidP="007348CB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785" w:type="dxa"/>
          </w:tcPr>
          <w:p w:rsidR="0088127B" w:rsidRPr="0088127B" w:rsidRDefault="007348CB" w:rsidP="007348CB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Здоровые</w:t>
            </w:r>
          </w:p>
        </w:tc>
      </w:tr>
      <w:tr w:rsidR="007348CB" w:rsidTr="007348CB">
        <w:tc>
          <w:tcPr>
            <w:tcW w:w="4785" w:type="dxa"/>
          </w:tcPr>
          <w:p w:rsidR="0088127B" w:rsidRPr="0088127B" w:rsidRDefault="007348CB" w:rsidP="007348CB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785" w:type="dxa"/>
          </w:tcPr>
          <w:p w:rsidR="0088127B" w:rsidRPr="0088127B" w:rsidRDefault="007348CB" w:rsidP="007348CB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Ослабленные</w:t>
            </w:r>
          </w:p>
        </w:tc>
      </w:tr>
      <w:tr w:rsidR="007348CB" w:rsidTr="007348CB">
        <w:tc>
          <w:tcPr>
            <w:tcW w:w="4785" w:type="dxa"/>
          </w:tcPr>
          <w:p w:rsidR="0088127B" w:rsidRPr="0088127B" w:rsidRDefault="007348CB" w:rsidP="007348CB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785" w:type="dxa"/>
          </w:tcPr>
          <w:p w:rsidR="0088127B" w:rsidRPr="0088127B" w:rsidRDefault="007348CB" w:rsidP="007348CB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Усыхающие</w:t>
            </w:r>
          </w:p>
        </w:tc>
      </w:tr>
    </w:tbl>
    <w:p w:rsidR="0088127B" w:rsidRPr="0088127B" w:rsidRDefault="0088127B" w:rsidP="007348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9. Коэффициент приживаемости (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Кпр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>) зеленых насаждений определяется в соответствии с таблицей 3.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Таблица 3</w:t>
      </w:r>
    </w:p>
    <w:p w:rsidR="007348CB" w:rsidRDefault="007348C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70" w:type="dxa"/>
        <w:tblLook w:val="04A0"/>
      </w:tblPr>
      <w:tblGrid>
        <w:gridCol w:w="3510"/>
        <w:gridCol w:w="6060"/>
      </w:tblGrid>
      <w:tr w:rsidR="007348CB" w:rsidTr="00BC43FB">
        <w:tc>
          <w:tcPr>
            <w:tcW w:w="3510" w:type="dxa"/>
          </w:tcPr>
          <w:p w:rsidR="0088127B" w:rsidRPr="0088127B" w:rsidRDefault="007348CB" w:rsidP="007348CB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коэффициента </w:t>
            </w:r>
            <w:proofErr w:type="spellStart"/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Кпр</w:t>
            </w:r>
            <w:proofErr w:type="spellEnd"/>
          </w:p>
        </w:tc>
        <w:tc>
          <w:tcPr>
            <w:tcW w:w="6060" w:type="dxa"/>
          </w:tcPr>
          <w:p w:rsidR="0088127B" w:rsidRPr="0088127B" w:rsidRDefault="007348CB" w:rsidP="007348CB">
            <w:pPr>
              <w:spacing w:after="119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 деревьев</w:t>
            </w:r>
          </w:p>
        </w:tc>
      </w:tr>
      <w:tr w:rsidR="007348CB" w:rsidTr="00BC43FB">
        <w:tc>
          <w:tcPr>
            <w:tcW w:w="3510" w:type="dxa"/>
          </w:tcPr>
          <w:p w:rsidR="0088127B" w:rsidRPr="0088127B" w:rsidRDefault="007348CB" w:rsidP="007348CB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0" w:type="dxa"/>
          </w:tcPr>
          <w:p w:rsidR="0088127B" w:rsidRPr="0088127B" w:rsidRDefault="007348CB" w:rsidP="007348CB">
            <w:pPr>
              <w:spacing w:after="119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Хвойные</w:t>
            </w:r>
            <w:proofErr w:type="gramEnd"/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(кедр, ель, сосна, лиственница, можжевельник, тис и др.)</w:t>
            </w:r>
          </w:p>
        </w:tc>
      </w:tr>
      <w:tr w:rsidR="007348CB" w:rsidTr="00BC43FB">
        <w:tc>
          <w:tcPr>
            <w:tcW w:w="3510" w:type="dxa"/>
          </w:tcPr>
          <w:p w:rsidR="0088127B" w:rsidRPr="0088127B" w:rsidRDefault="007348CB" w:rsidP="007348CB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6060" w:type="dxa"/>
          </w:tcPr>
          <w:p w:rsidR="0088127B" w:rsidRPr="0088127B" w:rsidRDefault="007348CB" w:rsidP="007348CB">
            <w:pPr>
              <w:spacing w:after="119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Широколиственные (дуб, вяз, липа, ясень, орех, лещина, клен остролистный</w:t>
            </w:r>
            <w:r w:rsidR="00C2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др.)</w:t>
            </w:r>
            <w:proofErr w:type="gramEnd"/>
          </w:p>
        </w:tc>
      </w:tr>
      <w:tr w:rsidR="007348CB" w:rsidTr="00BC43FB">
        <w:tc>
          <w:tcPr>
            <w:tcW w:w="3510" w:type="dxa"/>
          </w:tcPr>
          <w:p w:rsidR="0088127B" w:rsidRPr="0088127B" w:rsidRDefault="007348CB" w:rsidP="007348CB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060" w:type="dxa"/>
          </w:tcPr>
          <w:p w:rsidR="0088127B" w:rsidRPr="0088127B" w:rsidRDefault="007348CB" w:rsidP="007348CB">
            <w:pPr>
              <w:spacing w:after="119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Мелколиственные и фруктовые (береза, ольха, ива, яблоня, груша, лох, слива</w:t>
            </w:r>
            <w:r w:rsidR="00C23D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др.)</w:t>
            </w:r>
            <w:proofErr w:type="gramEnd"/>
          </w:p>
        </w:tc>
      </w:tr>
      <w:tr w:rsidR="007348CB" w:rsidTr="00BC43FB">
        <w:tc>
          <w:tcPr>
            <w:tcW w:w="3510" w:type="dxa"/>
          </w:tcPr>
          <w:p w:rsidR="0088127B" w:rsidRPr="0088127B" w:rsidRDefault="007348CB" w:rsidP="007348CB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6060" w:type="dxa"/>
          </w:tcPr>
          <w:p w:rsidR="0088127B" w:rsidRPr="0088127B" w:rsidRDefault="007348CB" w:rsidP="007348CB">
            <w:pPr>
              <w:spacing w:after="119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Малоценные</w:t>
            </w:r>
            <w:proofErr w:type="gramEnd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(клен </w:t>
            </w:r>
            <w:proofErr w:type="spell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ясенелистный</w:t>
            </w:r>
            <w:proofErr w:type="spellEnd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тополь бальзамический)</w:t>
            </w:r>
          </w:p>
        </w:tc>
      </w:tr>
    </w:tbl>
    <w:p w:rsidR="007348CB" w:rsidRDefault="007348C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lastRenderedPageBreak/>
        <w:t>10. Коэффициент расположения (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>) зеленых насаждений определяется в соответствии с таблицей 4.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Таблица 4</w:t>
      </w:r>
    </w:p>
    <w:tbl>
      <w:tblPr>
        <w:tblStyle w:val="a6"/>
        <w:tblW w:w="9570" w:type="dxa"/>
        <w:tblLook w:val="04A0"/>
      </w:tblPr>
      <w:tblGrid>
        <w:gridCol w:w="3085"/>
        <w:gridCol w:w="6485"/>
      </w:tblGrid>
      <w:tr w:rsidR="004C522D" w:rsidTr="00BC43FB">
        <w:tc>
          <w:tcPr>
            <w:tcW w:w="3085" w:type="dxa"/>
          </w:tcPr>
          <w:p w:rsidR="0088127B" w:rsidRPr="0088127B" w:rsidRDefault="004C522D" w:rsidP="004C522D">
            <w:pPr>
              <w:spacing w:after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коэффициента </w:t>
            </w:r>
            <w:proofErr w:type="spellStart"/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6485" w:type="dxa"/>
          </w:tcPr>
          <w:p w:rsidR="0088127B" w:rsidRPr="0088127B" w:rsidRDefault="004C522D" w:rsidP="00EA042B">
            <w:pPr>
              <w:spacing w:after="119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зеленых насаждений</w:t>
            </w:r>
          </w:p>
        </w:tc>
      </w:tr>
      <w:tr w:rsidR="004C522D" w:rsidTr="00BC43FB">
        <w:tc>
          <w:tcPr>
            <w:tcW w:w="3085" w:type="dxa"/>
          </w:tcPr>
          <w:p w:rsidR="0088127B" w:rsidRPr="0088127B" w:rsidRDefault="004C522D" w:rsidP="004C522D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5" w:type="dxa"/>
          </w:tcPr>
          <w:p w:rsidR="004C522D" w:rsidRPr="0088127B" w:rsidRDefault="004C522D" w:rsidP="004C522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Мемориальные комплексы, парки, скверы, улицы, набережные, бульвары (в центральной части города), </w:t>
            </w:r>
            <w:proofErr w:type="spell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водоохранные</w:t>
            </w:r>
            <w:proofErr w:type="spellEnd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зоны </w:t>
            </w:r>
            <w:proofErr w:type="gramEnd"/>
          </w:p>
          <w:p w:rsidR="0088127B" w:rsidRPr="0088127B" w:rsidRDefault="004C522D" w:rsidP="004C522D">
            <w:pPr>
              <w:spacing w:after="119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Охранные зоны особо охраняемых природных территорий и комплексов</w:t>
            </w:r>
          </w:p>
        </w:tc>
      </w:tr>
      <w:tr w:rsidR="004C522D" w:rsidTr="00BC43FB">
        <w:tc>
          <w:tcPr>
            <w:tcW w:w="3085" w:type="dxa"/>
          </w:tcPr>
          <w:p w:rsidR="0088127B" w:rsidRPr="0088127B" w:rsidRDefault="004C522D" w:rsidP="004C522D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6485" w:type="dxa"/>
          </w:tcPr>
          <w:p w:rsidR="004C522D" w:rsidRPr="0088127B" w:rsidRDefault="004C522D" w:rsidP="004C522D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Улицы, бульвары.</w:t>
            </w:r>
          </w:p>
          <w:p w:rsidR="0088127B" w:rsidRPr="0088127B" w:rsidRDefault="004C522D" w:rsidP="004C522D">
            <w:pPr>
              <w:spacing w:after="119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 больниц, детских школьных и дошкольных учреждений</w:t>
            </w:r>
          </w:p>
        </w:tc>
      </w:tr>
      <w:tr w:rsidR="004C522D" w:rsidTr="00BC43FB">
        <w:tc>
          <w:tcPr>
            <w:tcW w:w="3085" w:type="dxa"/>
          </w:tcPr>
          <w:p w:rsidR="0088127B" w:rsidRPr="0088127B" w:rsidRDefault="004C522D" w:rsidP="004C522D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485" w:type="dxa"/>
          </w:tcPr>
          <w:p w:rsidR="0088127B" w:rsidRPr="0088127B" w:rsidRDefault="004C522D" w:rsidP="004C522D">
            <w:pPr>
              <w:spacing w:after="119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Насаждения внутри жилой застройки, на территории предприятий, учебных и научных заведений</w:t>
            </w:r>
          </w:p>
        </w:tc>
      </w:tr>
      <w:tr w:rsidR="004C522D" w:rsidTr="00BC43FB">
        <w:tc>
          <w:tcPr>
            <w:tcW w:w="3085" w:type="dxa"/>
          </w:tcPr>
          <w:p w:rsidR="0088127B" w:rsidRPr="0088127B" w:rsidRDefault="004C522D" w:rsidP="004C522D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6485" w:type="dxa"/>
          </w:tcPr>
          <w:p w:rsidR="0088127B" w:rsidRPr="0088127B" w:rsidRDefault="004C522D" w:rsidP="004C522D">
            <w:pPr>
              <w:spacing w:after="119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Санитарно-защитные зоны предприятий</w:t>
            </w:r>
          </w:p>
        </w:tc>
      </w:tr>
    </w:tbl>
    <w:p w:rsidR="0088127B" w:rsidRPr="0088127B" w:rsidRDefault="0088127B" w:rsidP="004C52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11. Коэффициент ценности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Кц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зеленых насаждений определяется в соответствии с таблицей 5.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Таблица 5</w:t>
      </w:r>
    </w:p>
    <w:p w:rsidR="004C522D" w:rsidRDefault="004C522D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570" w:type="dxa"/>
        <w:tblLook w:val="04A0"/>
      </w:tblPr>
      <w:tblGrid>
        <w:gridCol w:w="3369"/>
        <w:gridCol w:w="6201"/>
      </w:tblGrid>
      <w:tr w:rsidR="004C522D" w:rsidTr="00BC43FB">
        <w:tc>
          <w:tcPr>
            <w:tcW w:w="3369" w:type="dxa"/>
          </w:tcPr>
          <w:p w:rsidR="0088127B" w:rsidRPr="0088127B" w:rsidRDefault="004C522D" w:rsidP="004C522D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коэффициента </w:t>
            </w:r>
            <w:proofErr w:type="spellStart"/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Кц</w:t>
            </w:r>
            <w:proofErr w:type="spellEnd"/>
          </w:p>
        </w:tc>
        <w:tc>
          <w:tcPr>
            <w:tcW w:w="6201" w:type="dxa"/>
          </w:tcPr>
          <w:p w:rsidR="0088127B" w:rsidRPr="0088127B" w:rsidRDefault="004C522D" w:rsidP="00BC43FB">
            <w:pPr>
              <w:spacing w:after="119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Породы деревьев</w:t>
            </w:r>
          </w:p>
        </w:tc>
      </w:tr>
      <w:tr w:rsidR="004C522D" w:rsidTr="00BC43FB">
        <w:tc>
          <w:tcPr>
            <w:tcW w:w="3369" w:type="dxa"/>
          </w:tcPr>
          <w:p w:rsidR="0088127B" w:rsidRPr="0088127B" w:rsidRDefault="004C522D" w:rsidP="004C522D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1" w:type="dxa"/>
          </w:tcPr>
          <w:p w:rsidR="0088127B" w:rsidRPr="0088127B" w:rsidRDefault="004C522D" w:rsidP="004C522D">
            <w:pPr>
              <w:spacing w:after="119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Хвойные породы: ель, кедр, пихта, лиственница, сосна, туя, </w:t>
            </w:r>
            <w:proofErr w:type="spell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ожжевельник</w:t>
            </w:r>
            <w:proofErr w:type="spellEnd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тис</w:t>
            </w:r>
          </w:p>
        </w:tc>
      </w:tr>
      <w:tr w:rsidR="004C522D" w:rsidTr="00BC43FB">
        <w:tc>
          <w:tcPr>
            <w:tcW w:w="3369" w:type="dxa"/>
          </w:tcPr>
          <w:p w:rsidR="0088127B" w:rsidRPr="0088127B" w:rsidRDefault="004C522D" w:rsidP="004C522D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1" w:type="dxa"/>
          </w:tcPr>
          <w:p w:rsidR="0088127B" w:rsidRPr="0088127B" w:rsidRDefault="004C522D" w:rsidP="004C522D">
            <w:pPr>
              <w:spacing w:after="119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Лиственные породы</w:t>
            </w:r>
          </w:p>
        </w:tc>
      </w:tr>
      <w:tr w:rsidR="004C522D" w:rsidTr="00BC43FB">
        <w:tc>
          <w:tcPr>
            <w:tcW w:w="3369" w:type="dxa"/>
          </w:tcPr>
          <w:p w:rsidR="0088127B" w:rsidRPr="0088127B" w:rsidRDefault="004C522D" w:rsidP="004C522D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01" w:type="dxa"/>
          </w:tcPr>
          <w:p w:rsidR="0088127B" w:rsidRPr="0088127B" w:rsidRDefault="004C522D" w:rsidP="004C522D">
            <w:pPr>
              <w:spacing w:after="119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1-я группа: акация белая, бархат амурский, вяз, дуб, ива белая, каштан конский, клен (кроме клена </w:t>
            </w:r>
            <w:proofErr w:type="spell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ясенелистного</w:t>
            </w:r>
            <w:proofErr w:type="spellEnd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липа, лох, орех,</w:t>
            </w:r>
            <w:proofErr w:type="gramEnd"/>
          </w:p>
        </w:tc>
      </w:tr>
      <w:tr w:rsidR="004C522D" w:rsidTr="00BC43FB">
        <w:tc>
          <w:tcPr>
            <w:tcW w:w="3369" w:type="dxa"/>
          </w:tcPr>
          <w:p w:rsidR="0088127B" w:rsidRPr="0088127B" w:rsidRDefault="004C522D" w:rsidP="004C522D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01" w:type="dxa"/>
          </w:tcPr>
          <w:p w:rsidR="0088127B" w:rsidRPr="0088127B" w:rsidRDefault="004C522D" w:rsidP="004C522D">
            <w:pPr>
              <w:spacing w:after="119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2-я группа: абрикос, береза, боярышник (штамбовая форма), плодовые декоративные (яблони, сливы, груши, абрикос и др.), рябина, тополь (белый, берлинский, пирамидальный, черный, канадский), черемуха</w:t>
            </w:r>
            <w:proofErr w:type="gramEnd"/>
          </w:p>
        </w:tc>
      </w:tr>
      <w:tr w:rsidR="004C522D" w:rsidTr="00BC43FB">
        <w:tc>
          <w:tcPr>
            <w:tcW w:w="3369" w:type="dxa"/>
          </w:tcPr>
          <w:p w:rsidR="0088127B" w:rsidRPr="0088127B" w:rsidRDefault="004C522D" w:rsidP="004C522D">
            <w:pPr>
              <w:spacing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2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01" w:type="dxa"/>
          </w:tcPr>
          <w:p w:rsidR="0088127B" w:rsidRPr="0088127B" w:rsidRDefault="004C522D" w:rsidP="004C522D">
            <w:pPr>
              <w:spacing w:after="119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3-я группа: ива (кроме белой), клен </w:t>
            </w:r>
            <w:proofErr w:type="spellStart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ясенелистный</w:t>
            </w:r>
            <w:proofErr w:type="spellEnd"/>
            <w:r w:rsidRPr="00881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ольха, осина, тополь (бальзамический)</w:t>
            </w:r>
            <w:proofErr w:type="gramEnd"/>
          </w:p>
        </w:tc>
      </w:tr>
    </w:tbl>
    <w:p w:rsidR="0088127B" w:rsidRPr="0088127B" w:rsidRDefault="0088127B" w:rsidP="004C52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gramStart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ущерба, причиненного зеленым насаждениям, к поврежденным до степени прекращения роста относятся деревья и кустарники: со сломом ствола, с наклоном более 30 градусов, с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ошмыгом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кроны свыше половины его поверхности, с обдиром коры и повреждением луба свыше 30 процентов поверхности ствола, с обдиром и обрывом скелетных корней свыше половины окружности ствола.</w:t>
      </w:r>
      <w:proofErr w:type="gramEnd"/>
      <w:r w:rsidRPr="0088127B">
        <w:rPr>
          <w:rFonts w:ascii="Times New Roman" w:eastAsia="Times New Roman" w:hAnsi="Times New Roman" w:cs="Times New Roman"/>
          <w:sz w:val="24"/>
          <w:szCs w:val="24"/>
        </w:rPr>
        <w:t xml:space="preserve"> Газоны и цветники: при уничтожении (перекопке, </w:t>
      </w:r>
      <w:proofErr w:type="spellStart"/>
      <w:r w:rsidRPr="0088127B">
        <w:rPr>
          <w:rFonts w:ascii="Times New Roman" w:eastAsia="Times New Roman" w:hAnsi="Times New Roman" w:cs="Times New Roman"/>
          <w:sz w:val="24"/>
          <w:szCs w:val="24"/>
        </w:rPr>
        <w:t>вытаптывании</w:t>
      </w:r>
      <w:proofErr w:type="spellEnd"/>
      <w:r w:rsidRPr="0088127B">
        <w:rPr>
          <w:rFonts w:ascii="Times New Roman" w:eastAsia="Times New Roman" w:hAnsi="Times New Roman" w:cs="Times New Roman"/>
          <w:sz w:val="24"/>
          <w:szCs w:val="24"/>
        </w:rPr>
        <w:t>) свыше 3 процентов их площади.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13. При повреждении деревьев и кустарников, не влекущем прекращение роста, ущерб исчисляется в размере 50 процентов от величины компенсационной стоимости поврежденного насаждения или объекта озеленения.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lastRenderedPageBreak/>
        <w:t>14. В случае невозможности определения видового состава и фактического состояния уничтоженных (вырубленных, снесенных) зеленых насаждений исчисление ущерба проводится с применением максимальных коэффициентов.</w:t>
      </w:r>
    </w:p>
    <w:p w:rsidR="0088127B" w:rsidRPr="0088127B" w:rsidRDefault="0088127B" w:rsidP="00960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27B">
        <w:rPr>
          <w:rFonts w:ascii="Times New Roman" w:eastAsia="Times New Roman" w:hAnsi="Times New Roman" w:cs="Times New Roman"/>
          <w:sz w:val="24"/>
          <w:szCs w:val="24"/>
        </w:rPr>
        <w:t>15. В зимний период, при невозможности определения в натуре утраченных газонов и травяного покрова в результате строительных работ, указанная площадь определяется как разница между общей площадью участков в границах отвода и площадью проектируемого газона.</w:t>
      </w:r>
    </w:p>
    <w:p w:rsidR="006174D5" w:rsidRPr="00960F6B" w:rsidRDefault="006174D5" w:rsidP="00960F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174D5" w:rsidRPr="00960F6B" w:rsidSect="00186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8127B"/>
    <w:rsid w:val="0015404F"/>
    <w:rsid w:val="001866A5"/>
    <w:rsid w:val="00234E2B"/>
    <w:rsid w:val="00394AD7"/>
    <w:rsid w:val="00437302"/>
    <w:rsid w:val="004C522D"/>
    <w:rsid w:val="005565DB"/>
    <w:rsid w:val="006174D5"/>
    <w:rsid w:val="007348CB"/>
    <w:rsid w:val="0088127B"/>
    <w:rsid w:val="00960F6B"/>
    <w:rsid w:val="00B17F59"/>
    <w:rsid w:val="00BC43FB"/>
    <w:rsid w:val="00C23D9E"/>
    <w:rsid w:val="00C64E37"/>
    <w:rsid w:val="00D477BE"/>
    <w:rsid w:val="00ED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127B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88127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8812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540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4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77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3711</Words>
  <Characters>21157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13</cp:revision>
  <cp:lastPrinted>2016-05-10T10:46:00Z</cp:lastPrinted>
  <dcterms:created xsi:type="dcterms:W3CDTF">2016-05-10T05:15:00Z</dcterms:created>
  <dcterms:modified xsi:type="dcterms:W3CDTF">2016-05-11T04:17:00Z</dcterms:modified>
</cp:coreProperties>
</file>